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0E74B99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2327B9">
        <w:rPr>
          <w:rFonts w:cs="Arial"/>
          <w:szCs w:val="24"/>
        </w:rPr>
        <w:t>sprawy</w:t>
      </w:r>
      <w:r w:rsidRPr="00D97507">
        <w:rPr>
          <w:rFonts w:cs="Arial"/>
          <w:szCs w:val="24"/>
        </w:rPr>
        <w:t xml:space="preserve">: </w:t>
      </w:r>
      <w:r w:rsidR="006B525A">
        <w:rPr>
          <w:rFonts w:cs="Arial"/>
          <w:b/>
          <w:bCs/>
          <w:szCs w:val="24"/>
        </w:rPr>
        <w:t>7</w:t>
      </w:r>
      <w:r w:rsidRPr="00D97507">
        <w:rPr>
          <w:rFonts w:cs="Arial"/>
          <w:b/>
          <w:bCs/>
          <w:szCs w:val="24"/>
        </w:rPr>
        <w:t>/</w:t>
      </w:r>
      <w:r w:rsidR="00247B3F" w:rsidRPr="00D97507">
        <w:rPr>
          <w:rFonts w:cs="Arial"/>
          <w:b/>
          <w:bCs/>
          <w:szCs w:val="24"/>
        </w:rPr>
        <w:t>X</w:t>
      </w:r>
      <w:r w:rsidR="00392EE2">
        <w:rPr>
          <w:rFonts w:cs="Arial"/>
          <w:b/>
          <w:bCs/>
          <w:szCs w:val="24"/>
        </w:rPr>
        <w:t>I</w:t>
      </w:r>
      <w:r w:rsidR="00147D98" w:rsidRPr="00D97507">
        <w:rPr>
          <w:rFonts w:cs="Arial"/>
          <w:b/>
          <w:bCs/>
          <w:szCs w:val="24"/>
        </w:rPr>
        <w:t>I</w:t>
      </w:r>
      <w:r w:rsidRPr="00D97507">
        <w:rPr>
          <w:rFonts w:cs="Arial"/>
          <w:b/>
          <w:bCs/>
          <w:szCs w:val="24"/>
        </w:rPr>
        <w:t>/202</w:t>
      </w:r>
      <w:r w:rsidR="00DB2BC6" w:rsidRPr="00D97507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A5EF93B" w14:textId="5B6B4258" w:rsidR="00A07682" w:rsidRDefault="00074D31" w:rsidP="00A07682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</w:t>
      </w:r>
      <w:r w:rsidR="00392EE2">
        <w:rPr>
          <w:rFonts w:cs="Arial"/>
          <w:b/>
          <w:bCs/>
          <w:szCs w:val="24"/>
        </w:rPr>
        <w:t xml:space="preserve">Usługa utrzymania i serwisu aplikacji płatniczej </w:t>
      </w:r>
      <w:proofErr w:type="spellStart"/>
      <w:r w:rsidR="00392EE2">
        <w:rPr>
          <w:rFonts w:cs="Arial"/>
          <w:b/>
          <w:bCs/>
          <w:szCs w:val="24"/>
        </w:rPr>
        <w:t>mPos</w:t>
      </w:r>
      <w:proofErr w:type="spellEnd"/>
      <w:r w:rsidR="00392EE2">
        <w:rPr>
          <w:rFonts w:cs="Arial"/>
          <w:b/>
          <w:bCs/>
          <w:szCs w:val="24"/>
        </w:rPr>
        <w:t xml:space="preserve"> Linux </w:t>
      </w:r>
      <w:proofErr w:type="spellStart"/>
      <w:r w:rsidR="00392EE2">
        <w:rPr>
          <w:rFonts w:cs="Arial"/>
          <w:b/>
          <w:bCs/>
          <w:szCs w:val="24"/>
        </w:rPr>
        <w:t>SpazioEvo</w:t>
      </w:r>
      <w:proofErr w:type="spellEnd"/>
      <w:r w:rsidR="00392EE2">
        <w:rPr>
          <w:rFonts w:cs="Arial"/>
          <w:b/>
          <w:bCs/>
          <w:szCs w:val="24"/>
        </w:rPr>
        <w:t xml:space="preserve"> dla czytników kart płatniczych SpazioEvo_s1 oraz a</w:t>
      </w:r>
      <w:r w:rsidR="00963CA2">
        <w:rPr>
          <w:rFonts w:cs="Arial"/>
          <w:b/>
          <w:bCs/>
          <w:szCs w:val="24"/>
        </w:rPr>
        <w:t>s</w:t>
      </w:r>
      <w:r w:rsidR="00392EE2">
        <w:rPr>
          <w:rFonts w:cs="Arial"/>
          <w:b/>
          <w:bCs/>
          <w:szCs w:val="24"/>
        </w:rPr>
        <w:t xml:space="preserve">ysta techniczna systemu informatycznego </w:t>
      </w:r>
      <w:proofErr w:type="spellStart"/>
      <w:r w:rsidR="00392EE2">
        <w:rPr>
          <w:rFonts w:cs="Arial"/>
          <w:b/>
          <w:bCs/>
          <w:szCs w:val="24"/>
        </w:rPr>
        <w:t>SmartPark</w:t>
      </w:r>
      <w:proofErr w:type="spellEnd"/>
      <w:r w:rsidR="00392EE2">
        <w:rPr>
          <w:rFonts w:cs="Arial"/>
          <w:b/>
          <w:bCs/>
          <w:szCs w:val="24"/>
        </w:rPr>
        <w:t xml:space="preserve"> 2.0</w:t>
      </w:r>
      <w:r w:rsidR="00A07682">
        <w:rPr>
          <w:rFonts w:cs="Arial"/>
          <w:szCs w:val="24"/>
        </w:rPr>
        <w:t>:</w:t>
      </w:r>
    </w:p>
    <w:p w14:paraId="0C16754C" w14:textId="613436C1" w:rsidR="00A07682" w:rsidRPr="006874EA" w:rsidRDefault="00A07682" w:rsidP="00402364">
      <w:pPr>
        <w:pStyle w:val="Nagwek"/>
        <w:numPr>
          <w:ilvl w:val="0"/>
          <w:numId w:val="16"/>
        </w:numPr>
        <w:tabs>
          <w:tab w:val="clear" w:pos="4536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6874EA">
        <w:rPr>
          <w:rFonts w:cs="Arial"/>
          <w:szCs w:val="24"/>
        </w:rPr>
        <w:t xml:space="preserve">Oferujemy wykonanie zadania objętego postępowaniem zgodnie z warunkami określonymi w SWZ </w:t>
      </w:r>
      <w:r w:rsidRPr="006874EA">
        <w:rPr>
          <w:rFonts w:cs="Arial"/>
          <w:b/>
          <w:bCs/>
          <w:szCs w:val="24"/>
        </w:rPr>
        <w:t>za cenę całkowitą</w:t>
      </w:r>
      <w:r w:rsidRPr="006874EA">
        <w:rPr>
          <w:rFonts w:cs="Arial"/>
          <w:szCs w:val="24"/>
        </w:rPr>
        <w:t xml:space="preserve"> (wpisać kwotę brutto):</w:t>
      </w:r>
      <w:r w:rsidRPr="006874EA">
        <w:rPr>
          <w:rFonts w:cs="Arial"/>
          <w:szCs w:val="24"/>
        </w:rPr>
        <w:tab/>
      </w:r>
      <w:r w:rsidRPr="006874EA">
        <w:rPr>
          <w:rFonts w:cs="Arial"/>
          <w:b/>
          <w:bCs/>
          <w:szCs w:val="24"/>
        </w:rPr>
        <w:t>złotych brutto</w:t>
      </w:r>
      <w:r w:rsidRPr="006874EA">
        <w:rPr>
          <w:rFonts w:cs="Arial"/>
          <w:szCs w:val="24"/>
        </w:rPr>
        <w:t>, uwzględniając w tym podatek VAT w wysokości (wpisać procent):</w:t>
      </w:r>
      <w:r w:rsidRPr="006874EA">
        <w:rPr>
          <w:rFonts w:cs="Arial"/>
          <w:szCs w:val="24"/>
        </w:rPr>
        <w:tab/>
      </w:r>
      <w:r w:rsidRPr="006874EA">
        <w:rPr>
          <w:rFonts w:cs="Arial"/>
          <w:b/>
          <w:bCs/>
          <w:szCs w:val="24"/>
        </w:rPr>
        <w:t>%</w:t>
      </w:r>
      <w:r w:rsidRPr="006874EA">
        <w:rPr>
          <w:rFonts w:cs="Arial"/>
          <w:szCs w:val="24"/>
        </w:rPr>
        <w:t xml:space="preserve">, </w:t>
      </w:r>
    </w:p>
    <w:p w14:paraId="549E941D" w14:textId="2B804497" w:rsidR="00A07682" w:rsidRDefault="006874EA" w:rsidP="00A07682">
      <w:pPr>
        <w:pStyle w:val="Nagwek"/>
        <w:numPr>
          <w:ilvl w:val="0"/>
          <w:numId w:val="16"/>
        </w:numPr>
        <w:tabs>
          <w:tab w:val="right" w:leader="underscore" w:pos="3544"/>
        </w:tabs>
        <w:spacing w:after="120" w:line="276" w:lineRule="auto"/>
        <w:ind w:left="284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>Proponowany czas reakcji na zgłoszenie wystąpienia awarii</w:t>
      </w:r>
      <w:r w:rsidR="00A07682">
        <w:rPr>
          <w:rFonts w:cs="Arial"/>
          <w:szCs w:val="24"/>
        </w:rPr>
        <w:t>:</w:t>
      </w:r>
    </w:p>
    <w:p w14:paraId="62A4FC84" w14:textId="3FC90343" w:rsidR="00A07682" w:rsidRDefault="006874EA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do </w:t>
      </w:r>
      <w:r w:rsidR="00A07682">
        <w:rPr>
          <w:rFonts w:cs="Arial"/>
          <w:b/>
          <w:bCs/>
          <w:szCs w:val="24"/>
        </w:rPr>
        <w:t>4 godzin</w:t>
      </w:r>
      <w:r w:rsidR="00A07682">
        <w:rPr>
          <w:rFonts w:cs="Arial"/>
          <w:szCs w:val="24"/>
        </w:rPr>
        <w:t>,</w:t>
      </w:r>
    </w:p>
    <w:p w14:paraId="6E7847F1" w14:textId="3DA3ED9E" w:rsidR="00A07682" w:rsidRDefault="006874EA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>do 2</w:t>
      </w:r>
      <w:r w:rsidR="00A07682">
        <w:rPr>
          <w:rFonts w:cs="Arial"/>
          <w:b/>
          <w:bCs/>
          <w:szCs w:val="24"/>
        </w:rPr>
        <w:t xml:space="preserve"> godzin</w:t>
      </w:r>
      <w:r w:rsidR="00A07682">
        <w:rPr>
          <w:rFonts w:cs="Arial"/>
          <w:szCs w:val="24"/>
        </w:rPr>
        <w:t>,</w:t>
      </w:r>
    </w:p>
    <w:p w14:paraId="176CC949" w14:textId="1B62910D" w:rsidR="00A07682" w:rsidRDefault="006874EA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>do 1</w:t>
      </w:r>
      <w:r w:rsidR="00A07682">
        <w:rPr>
          <w:rFonts w:cs="Arial"/>
          <w:b/>
          <w:bCs/>
          <w:szCs w:val="24"/>
        </w:rPr>
        <w:t xml:space="preserve"> godziny</w:t>
      </w:r>
      <w:r w:rsidR="00A07682">
        <w:rPr>
          <w:rFonts w:cs="Arial"/>
          <w:szCs w:val="24"/>
        </w:rPr>
        <w:t>,</w:t>
      </w:r>
    </w:p>
    <w:p w14:paraId="4372BC2D" w14:textId="77777777" w:rsidR="00A07682" w:rsidRDefault="00A07682" w:rsidP="00A07682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bookmarkStart w:id="0" w:name="_Hlk185407058"/>
      <w:r>
        <w:rPr>
          <w:rFonts w:cs="Arial"/>
          <w:b/>
          <w:bCs/>
          <w:szCs w:val="24"/>
        </w:rPr>
        <w:t>Uwaga!</w:t>
      </w:r>
    </w:p>
    <w:p w14:paraId="23A9EF34" w14:textId="18300EB4" w:rsidR="00A07682" w:rsidRDefault="00A07682" w:rsidP="00A07682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</w:t>
      </w:r>
      <w:r w:rsidR="006874EA">
        <w:rPr>
          <w:rFonts w:cs="Arial"/>
          <w:szCs w:val="24"/>
        </w:rPr>
        <w:t>proponowanego</w:t>
      </w:r>
      <w:r>
        <w:rPr>
          <w:rFonts w:cs="Arial"/>
          <w:szCs w:val="24"/>
        </w:rPr>
        <w:t xml:space="preserve"> czasu reakcji na zgłoszenie </w:t>
      </w:r>
      <w:r w:rsidR="006874EA">
        <w:rPr>
          <w:rFonts w:cs="Arial"/>
          <w:szCs w:val="24"/>
        </w:rPr>
        <w:t>wystąpienia awarii</w:t>
      </w:r>
      <w:r>
        <w:rPr>
          <w:rFonts w:cs="Arial"/>
          <w:szCs w:val="24"/>
        </w:rPr>
        <w:t xml:space="preserve">, wykreślenie jednego lub wszystkich zaproponowanych czasów, zamawiający uzna, że wykonawca zaproponował najdłuższy czas reakcji na zgłoszenie </w:t>
      </w:r>
      <w:r w:rsidR="006874EA">
        <w:rPr>
          <w:rFonts w:cs="Arial"/>
          <w:szCs w:val="24"/>
        </w:rPr>
        <w:t>wystąpienia awarii</w:t>
      </w:r>
      <w:r>
        <w:rPr>
          <w:rFonts w:cs="Arial"/>
          <w:szCs w:val="24"/>
        </w:rPr>
        <w:t>, tj.</w:t>
      </w:r>
      <w:r w:rsidR="006874EA">
        <w:rPr>
          <w:rFonts w:cs="Arial"/>
          <w:szCs w:val="24"/>
        </w:rPr>
        <w:t xml:space="preserve"> do</w:t>
      </w:r>
      <w:r>
        <w:rPr>
          <w:rFonts w:cs="Arial"/>
          <w:szCs w:val="24"/>
        </w:rPr>
        <w:t xml:space="preserve"> 4 godzin.</w:t>
      </w:r>
    </w:p>
    <w:bookmarkEnd w:id="0"/>
    <w:p w14:paraId="45E2F3D0" w14:textId="50B04F34" w:rsidR="006874EA" w:rsidRDefault="006874EA" w:rsidP="00A07682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Proponowany czas reakcji na zgłoszenie wystąpienia błędu krytycznego: </w:t>
      </w:r>
    </w:p>
    <w:p w14:paraId="774E77C7" w14:textId="51699AA4" w:rsidR="006874EA" w:rsidRDefault="006874EA" w:rsidP="006874EA">
      <w:pPr>
        <w:tabs>
          <w:tab w:val="right" w:pos="9072"/>
        </w:tabs>
        <w:spacing w:after="120"/>
        <w:ind w:left="284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- do 6 godzin,</w:t>
      </w:r>
    </w:p>
    <w:p w14:paraId="54930D9F" w14:textId="7D0C6809" w:rsidR="006874EA" w:rsidRDefault="006874EA" w:rsidP="006874EA">
      <w:pPr>
        <w:tabs>
          <w:tab w:val="right" w:pos="9072"/>
        </w:tabs>
        <w:spacing w:after="120"/>
        <w:ind w:left="284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- do 4 godzin,</w:t>
      </w:r>
    </w:p>
    <w:p w14:paraId="7F253B4E" w14:textId="4DFBB237" w:rsidR="006874EA" w:rsidRDefault="006874EA" w:rsidP="006874EA">
      <w:pPr>
        <w:tabs>
          <w:tab w:val="right" w:pos="9072"/>
        </w:tabs>
        <w:spacing w:before="0" w:after="120"/>
        <w:ind w:left="28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- do 2 godzin,</w:t>
      </w:r>
    </w:p>
    <w:p w14:paraId="2D2DF142" w14:textId="77777777" w:rsidR="006874EA" w:rsidRPr="006874EA" w:rsidRDefault="006874EA" w:rsidP="006874EA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6874EA">
        <w:rPr>
          <w:rFonts w:cs="Arial"/>
          <w:b/>
          <w:bCs/>
          <w:szCs w:val="24"/>
        </w:rPr>
        <w:t>Uwaga!</w:t>
      </w:r>
    </w:p>
    <w:p w14:paraId="6FF7938F" w14:textId="56D218C0" w:rsidR="006874EA" w:rsidRPr="006874EA" w:rsidRDefault="006874EA" w:rsidP="006874EA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6874EA">
        <w:rPr>
          <w:rFonts w:cs="Arial"/>
          <w:szCs w:val="24"/>
        </w:rPr>
        <w:t xml:space="preserve">Dwie propozycje należy wykreślić a zostawić tylko jedną właściwą. W przypadku niewskazania proponowanego czasu reakcji na zgłoszenie wystąpienia </w:t>
      </w:r>
      <w:r>
        <w:rPr>
          <w:rFonts w:cs="Arial"/>
          <w:szCs w:val="24"/>
        </w:rPr>
        <w:t>błędu krytycznego</w:t>
      </w:r>
      <w:r w:rsidRPr="006874EA">
        <w:rPr>
          <w:rFonts w:cs="Arial"/>
          <w:szCs w:val="24"/>
        </w:rPr>
        <w:t xml:space="preserve">, wykreślenie jednego lub wszystkich zaproponowanych czasów, zamawiający uzna, że wykonawca zaproponował najdłuższy czas reakcji na zgłoszenie wystąpienia </w:t>
      </w:r>
      <w:r>
        <w:rPr>
          <w:rFonts w:cs="Arial"/>
          <w:szCs w:val="24"/>
        </w:rPr>
        <w:t>błędu krytycznego</w:t>
      </w:r>
      <w:r w:rsidRPr="006874EA">
        <w:rPr>
          <w:rFonts w:cs="Arial"/>
          <w:szCs w:val="24"/>
        </w:rPr>
        <w:t xml:space="preserve">, tj. do </w:t>
      </w:r>
      <w:r>
        <w:rPr>
          <w:rFonts w:cs="Arial"/>
          <w:szCs w:val="24"/>
        </w:rPr>
        <w:t>6</w:t>
      </w:r>
      <w:r w:rsidRPr="006874EA">
        <w:rPr>
          <w:rFonts w:cs="Arial"/>
          <w:szCs w:val="24"/>
        </w:rPr>
        <w:t xml:space="preserve"> godzin.</w:t>
      </w:r>
    </w:p>
    <w:p w14:paraId="1706FC3F" w14:textId="2403C431" w:rsidR="00816703" w:rsidRPr="001A4817" w:rsidRDefault="00816703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rPr>
          <w:rFonts w:eastAsiaTheme="minorEastAsia" w:cs="Arial"/>
          <w:b/>
          <w:bCs/>
          <w:szCs w:val="24"/>
        </w:rPr>
      </w:pPr>
      <w:r w:rsidRPr="00A07682">
        <w:rPr>
          <w:rFonts w:cs="Arial"/>
          <w:szCs w:val="24"/>
        </w:rPr>
        <w:t xml:space="preserve">Termin wykonania zamówienia: </w:t>
      </w:r>
      <w:r w:rsidR="00EE078C" w:rsidRPr="001A4817">
        <w:rPr>
          <w:rFonts w:cs="Arial"/>
          <w:b/>
          <w:bCs/>
          <w:szCs w:val="24"/>
        </w:rPr>
        <w:t>od dnia zawarcia umowy do 31.12.2025 r</w:t>
      </w:r>
    </w:p>
    <w:p w14:paraId="7122A220" w14:textId="3A8DDD09" w:rsidR="008237DE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9BFEE7D" w:rsidR="00786D82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Pr="00892DDA" w:rsidRDefault="005C10B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astępujące części zamówienia zamierzam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powierzyć podwykonawcy</w:t>
      </w:r>
      <w:r w:rsidR="006219CD" w:rsidRPr="00892DDA">
        <w:rPr>
          <w:rFonts w:cs="Arial"/>
          <w:szCs w:val="24"/>
        </w:rPr>
        <w:t xml:space="preserve"> (wpisać części zamówienia)</w:t>
      </w:r>
      <w:r w:rsidR="005A69EB" w:rsidRPr="00892DDA">
        <w:rPr>
          <w:rFonts w:cs="Arial"/>
          <w:szCs w:val="24"/>
        </w:rPr>
        <w:t>:</w:t>
      </w:r>
    </w:p>
    <w:p w14:paraId="0B04FB2F" w14:textId="797BFBCD" w:rsidR="00FE488A" w:rsidRPr="00892DDA" w:rsidRDefault="007F0884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1" w:name="_Hlk147297947"/>
      <w:r w:rsidRPr="00892DDA">
        <w:rPr>
          <w:rFonts w:cs="Arial"/>
          <w:szCs w:val="24"/>
        </w:rPr>
        <w:t>___________________________________</w:t>
      </w:r>
    </w:p>
    <w:bookmarkEnd w:id="1"/>
    <w:p w14:paraId="67ACB671" w14:textId="3D6AA5AC" w:rsidR="005A69EB" w:rsidRPr="00892DDA" w:rsidRDefault="00B67805" w:rsidP="00892DDA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azw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firm, któr</w:t>
      </w:r>
      <w:r w:rsidR="001B431E" w:rsidRPr="00892DDA">
        <w:rPr>
          <w:rFonts w:cs="Arial"/>
          <w:szCs w:val="24"/>
        </w:rPr>
        <w:t>e</w:t>
      </w:r>
      <w:r w:rsidR="005A69EB" w:rsidRPr="00892DDA">
        <w:rPr>
          <w:rFonts w:cs="Arial"/>
          <w:szCs w:val="24"/>
        </w:rPr>
        <w:t xml:space="preserve"> </w:t>
      </w:r>
      <w:r w:rsidR="001B431E" w:rsidRPr="00892DDA">
        <w:rPr>
          <w:rFonts w:cs="Arial"/>
          <w:szCs w:val="24"/>
        </w:rPr>
        <w:t>będą</w:t>
      </w:r>
      <w:r w:rsidR="005A69EB" w:rsidRPr="00892DDA">
        <w:rPr>
          <w:rFonts w:cs="Arial"/>
          <w:szCs w:val="24"/>
        </w:rPr>
        <w:t xml:space="preserve"> realizował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</w:t>
      </w:r>
      <w:r w:rsidR="00A61316" w:rsidRPr="00892DDA">
        <w:rPr>
          <w:rFonts w:cs="Arial"/>
          <w:szCs w:val="24"/>
        </w:rPr>
        <w:t>usługi</w:t>
      </w:r>
      <w:r w:rsidR="005A69EB" w:rsidRPr="00892DDA">
        <w:rPr>
          <w:rFonts w:cs="Arial"/>
          <w:szCs w:val="24"/>
        </w:rPr>
        <w:t xml:space="preserve"> wyszczególnione w punkcie powyżej, o ile są znane Wykonawcy (podać </w:t>
      </w:r>
      <w:r w:rsidR="00157281"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azwę i NIP/REGON):</w:t>
      </w:r>
    </w:p>
    <w:p w14:paraId="7CA12A87" w14:textId="4C0E4763" w:rsidR="00FE488A" w:rsidRDefault="007F0884" w:rsidP="006F46E7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  <w:r w:rsidRPr="007F0884">
        <w:rPr>
          <w:rFonts w:cs="Arial"/>
          <w:szCs w:val="24"/>
        </w:rPr>
        <w:t>___________________________________</w:t>
      </w:r>
    </w:p>
    <w:p w14:paraId="2CD60A6D" w14:textId="0987305D" w:rsidR="005A69EB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4BE21874" w14:textId="1B0A7F53" w:rsidR="00A07682" w:rsidRDefault="00A076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1C7739A9" w14:textId="4FB17B09" w:rsidR="005A69EB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4F9C0CB7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D704B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D704B1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528CEFB8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D704B1">
        <w:rPr>
          <w:rFonts w:cs="Arial"/>
          <w:szCs w:val="24"/>
        </w:rPr>
        <w:t>4</w:t>
      </w:r>
      <w:r w:rsidR="007F1309" w:rsidRPr="00B737BB">
        <w:rPr>
          <w:rFonts w:cs="Arial"/>
          <w:szCs w:val="24"/>
        </w:rPr>
        <w:t xml:space="preserve"> r., poz. </w:t>
      </w:r>
      <w:r w:rsidR="00D704B1">
        <w:rPr>
          <w:rFonts w:cs="Arial"/>
          <w:szCs w:val="24"/>
        </w:rPr>
        <w:t>361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BE5F419" w:rsidR="003B266A" w:rsidRPr="00B737BB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65DAB854" w14:textId="3C11C735" w:rsidR="005E0021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p w14:paraId="203C0E70" w14:textId="64DA06B5" w:rsidR="00392EE2" w:rsidRPr="00392EE2" w:rsidRDefault="00392EE2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color w:val="FF0000"/>
          <w:sz w:val="28"/>
          <w:szCs w:val="28"/>
        </w:rPr>
      </w:pPr>
    </w:p>
    <w:sectPr w:rsidR="00392EE2" w:rsidRPr="00392E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D6FA0" w14:textId="77777777" w:rsidR="000F668F" w:rsidRDefault="000F668F" w:rsidP="008237DE">
      <w:pPr>
        <w:spacing w:after="0" w:line="240" w:lineRule="auto"/>
      </w:pPr>
      <w:r>
        <w:separator/>
      </w:r>
    </w:p>
  </w:endnote>
  <w:endnote w:type="continuationSeparator" w:id="0">
    <w:p w14:paraId="71200516" w14:textId="77777777" w:rsidR="000F668F" w:rsidRDefault="000F668F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BE83278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92EE2">
          <w:rPr>
            <w:rFonts w:cs="Arial"/>
            <w:noProof/>
            <w:szCs w:val="24"/>
          </w:rPr>
          <w:t>1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9E4B" w14:textId="77777777" w:rsidR="000F668F" w:rsidRDefault="000F668F" w:rsidP="008237DE">
      <w:pPr>
        <w:spacing w:after="0" w:line="240" w:lineRule="auto"/>
      </w:pPr>
      <w:r>
        <w:separator/>
      </w:r>
    </w:p>
  </w:footnote>
  <w:footnote w:type="continuationSeparator" w:id="0">
    <w:p w14:paraId="2AD6B96B" w14:textId="77777777" w:rsidR="000F668F" w:rsidRDefault="000F668F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D6681"/>
    <w:multiLevelType w:val="hybridMultilevel"/>
    <w:tmpl w:val="1212C468"/>
    <w:lvl w:ilvl="0" w:tplc="7A12A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065B8"/>
    <w:multiLevelType w:val="hybridMultilevel"/>
    <w:tmpl w:val="39B88F4E"/>
    <w:lvl w:ilvl="0" w:tplc="B0AC21C0">
      <w:start w:val="1"/>
      <w:numFmt w:val="bullet"/>
      <w:lvlText w:val="-"/>
      <w:lvlJc w:val="left"/>
      <w:pPr>
        <w:ind w:left="128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DA85D3D"/>
    <w:multiLevelType w:val="hybridMultilevel"/>
    <w:tmpl w:val="75747E16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num w:numId="1" w16cid:durableId="825978860">
    <w:abstractNumId w:val="10"/>
  </w:num>
  <w:num w:numId="2" w16cid:durableId="386953118">
    <w:abstractNumId w:val="7"/>
  </w:num>
  <w:num w:numId="3" w16cid:durableId="1669627721">
    <w:abstractNumId w:val="12"/>
  </w:num>
  <w:num w:numId="4" w16cid:durableId="2076582561">
    <w:abstractNumId w:val="5"/>
  </w:num>
  <w:num w:numId="5" w16cid:durableId="1326931180">
    <w:abstractNumId w:val="1"/>
  </w:num>
  <w:num w:numId="6" w16cid:durableId="952594901">
    <w:abstractNumId w:val="8"/>
  </w:num>
  <w:num w:numId="7" w16cid:durableId="307125668">
    <w:abstractNumId w:val="2"/>
  </w:num>
  <w:num w:numId="8" w16cid:durableId="427383660">
    <w:abstractNumId w:val="14"/>
  </w:num>
  <w:num w:numId="9" w16cid:durableId="1408188155">
    <w:abstractNumId w:val="9"/>
  </w:num>
  <w:num w:numId="10" w16cid:durableId="876505128">
    <w:abstractNumId w:val="13"/>
  </w:num>
  <w:num w:numId="11" w16cid:durableId="754085717">
    <w:abstractNumId w:val="15"/>
  </w:num>
  <w:num w:numId="12" w16cid:durableId="162279184">
    <w:abstractNumId w:val="4"/>
  </w:num>
  <w:num w:numId="13" w16cid:durableId="1535531963">
    <w:abstractNumId w:val="0"/>
    <w:lvlOverride w:ilvl="0">
      <w:startOverride w:val="1"/>
    </w:lvlOverride>
  </w:num>
  <w:num w:numId="14" w16cid:durableId="13546947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3719016">
    <w:abstractNumId w:val="6"/>
  </w:num>
  <w:num w:numId="16" w16cid:durableId="1806506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5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308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1"/>
    <w:rsid w:val="0000179E"/>
    <w:rsid w:val="000066BC"/>
    <w:rsid w:val="00026E1C"/>
    <w:rsid w:val="00074D31"/>
    <w:rsid w:val="000872F5"/>
    <w:rsid w:val="00087CAF"/>
    <w:rsid w:val="000931C4"/>
    <w:rsid w:val="000D25D1"/>
    <w:rsid w:val="000F668F"/>
    <w:rsid w:val="001029E9"/>
    <w:rsid w:val="001267A8"/>
    <w:rsid w:val="00132B3D"/>
    <w:rsid w:val="00147D98"/>
    <w:rsid w:val="00156127"/>
    <w:rsid w:val="00157281"/>
    <w:rsid w:val="00157F21"/>
    <w:rsid w:val="00160E2F"/>
    <w:rsid w:val="001676AE"/>
    <w:rsid w:val="0019563F"/>
    <w:rsid w:val="001A1520"/>
    <w:rsid w:val="001A4817"/>
    <w:rsid w:val="001A7FA1"/>
    <w:rsid w:val="001B431E"/>
    <w:rsid w:val="001B7C8A"/>
    <w:rsid w:val="001C7A79"/>
    <w:rsid w:val="001F7306"/>
    <w:rsid w:val="00205C6A"/>
    <w:rsid w:val="002072E0"/>
    <w:rsid w:val="0021032C"/>
    <w:rsid w:val="002222B2"/>
    <w:rsid w:val="002327B9"/>
    <w:rsid w:val="00237925"/>
    <w:rsid w:val="00240954"/>
    <w:rsid w:val="00242279"/>
    <w:rsid w:val="00247B3F"/>
    <w:rsid w:val="0025021F"/>
    <w:rsid w:val="00253EF2"/>
    <w:rsid w:val="00260EA7"/>
    <w:rsid w:val="002760C0"/>
    <w:rsid w:val="002B36F2"/>
    <w:rsid w:val="002B386A"/>
    <w:rsid w:val="002B5511"/>
    <w:rsid w:val="002C0CBF"/>
    <w:rsid w:val="002C5C41"/>
    <w:rsid w:val="002D180D"/>
    <w:rsid w:val="002D20FF"/>
    <w:rsid w:val="002F367B"/>
    <w:rsid w:val="00300524"/>
    <w:rsid w:val="003311FC"/>
    <w:rsid w:val="003334D5"/>
    <w:rsid w:val="0035246E"/>
    <w:rsid w:val="00365828"/>
    <w:rsid w:val="00377C6C"/>
    <w:rsid w:val="00382E59"/>
    <w:rsid w:val="00385871"/>
    <w:rsid w:val="00392EE2"/>
    <w:rsid w:val="003A281E"/>
    <w:rsid w:val="003A4D8B"/>
    <w:rsid w:val="003B266A"/>
    <w:rsid w:val="003C0972"/>
    <w:rsid w:val="003C6262"/>
    <w:rsid w:val="003C7B82"/>
    <w:rsid w:val="003D6DD2"/>
    <w:rsid w:val="003E3D86"/>
    <w:rsid w:val="00402364"/>
    <w:rsid w:val="004151A2"/>
    <w:rsid w:val="0042430A"/>
    <w:rsid w:val="0045648B"/>
    <w:rsid w:val="00462015"/>
    <w:rsid w:val="004762CB"/>
    <w:rsid w:val="004E3A89"/>
    <w:rsid w:val="004E4328"/>
    <w:rsid w:val="00524421"/>
    <w:rsid w:val="00531299"/>
    <w:rsid w:val="005368D8"/>
    <w:rsid w:val="00563B18"/>
    <w:rsid w:val="00567036"/>
    <w:rsid w:val="005953AC"/>
    <w:rsid w:val="005A0F50"/>
    <w:rsid w:val="005A69EB"/>
    <w:rsid w:val="005C10B2"/>
    <w:rsid w:val="005D09A7"/>
    <w:rsid w:val="005E0021"/>
    <w:rsid w:val="005F6035"/>
    <w:rsid w:val="006129C1"/>
    <w:rsid w:val="0061625E"/>
    <w:rsid w:val="006219CD"/>
    <w:rsid w:val="00633D80"/>
    <w:rsid w:val="006679F7"/>
    <w:rsid w:val="006874EA"/>
    <w:rsid w:val="00697024"/>
    <w:rsid w:val="006A7F9F"/>
    <w:rsid w:val="006B525A"/>
    <w:rsid w:val="006C113B"/>
    <w:rsid w:val="006D19CA"/>
    <w:rsid w:val="006E2941"/>
    <w:rsid w:val="006F46E7"/>
    <w:rsid w:val="00707F2D"/>
    <w:rsid w:val="00721D3F"/>
    <w:rsid w:val="00743E67"/>
    <w:rsid w:val="00755B38"/>
    <w:rsid w:val="00771121"/>
    <w:rsid w:val="00780103"/>
    <w:rsid w:val="00786D82"/>
    <w:rsid w:val="00795E2B"/>
    <w:rsid w:val="007C5ABB"/>
    <w:rsid w:val="007D3FBB"/>
    <w:rsid w:val="007E3EE0"/>
    <w:rsid w:val="007E61CC"/>
    <w:rsid w:val="007E7EF6"/>
    <w:rsid w:val="007F0884"/>
    <w:rsid w:val="007F1309"/>
    <w:rsid w:val="00802CAA"/>
    <w:rsid w:val="0080745E"/>
    <w:rsid w:val="00816703"/>
    <w:rsid w:val="008237DE"/>
    <w:rsid w:val="00823864"/>
    <w:rsid w:val="00825257"/>
    <w:rsid w:val="00843CC3"/>
    <w:rsid w:val="0087236B"/>
    <w:rsid w:val="00892DDA"/>
    <w:rsid w:val="008B4956"/>
    <w:rsid w:val="008B5AB3"/>
    <w:rsid w:val="008C7573"/>
    <w:rsid w:val="008D3E3F"/>
    <w:rsid w:val="008D7BD7"/>
    <w:rsid w:val="00904FC7"/>
    <w:rsid w:val="00912E36"/>
    <w:rsid w:val="00941800"/>
    <w:rsid w:val="00941E52"/>
    <w:rsid w:val="00952097"/>
    <w:rsid w:val="00963CA2"/>
    <w:rsid w:val="009730A2"/>
    <w:rsid w:val="00994D9B"/>
    <w:rsid w:val="009A1C74"/>
    <w:rsid w:val="009B66BE"/>
    <w:rsid w:val="009B7A3E"/>
    <w:rsid w:val="00A04A77"/>
    <w:rsid w:val="00A04FD1"/>
    <w:rsid w:val="00A07682"/>
    <w:rsid w:val="00A1790C"/>
    <w:rsid w:val="00A201E6"/>
    <w:rsid w:val="00A61316"/>
    <w:rsid w:val="00A95267"/>
    <w:rsid w:val="00A97766"/>
    <w:rsid w:val="00AA3801"/>
    <w:rsid w:val="00AA52F1"/>
    <w:rsid w:val="00AA5928"/>
    <w:rsid w:val="00AD3753"/>
    <w:rsid w:val="00AE5D92"/>
    <w:rsid w:val="00AF37B1"/>
    <w:rsid w:val="00B1328E"/>
    <w:rsid w:val="00B32E7C"/>
    <w:rsid w:val="00B42192"/>
    <w:rsid w:val="00B66AFF"/>
    <w:rsid w:val="00B67805"/>
    <w:rsid w:val="00B737BB"/>
    <w:rsid w:val="00B819F1"/>
    <w:rsid w:val="00B8386D"/>
    <w:rsid w:val="00BA4E92"/>
    <w:rsid w:val="00BC269A"/>
    <w:rsid w:val="00BC4347"/>
    <w:rsid w:val="00BC5782"/>
    <w:rsid w:val="00BE03FB"/>
    <w:rsid w:val="00BE4693"/>
    <w:rsid w:val="00BE756C"/>
    <w:rsid w:val="00C26E0B"/>
    <w:rsid w:val="00C33E3C"/>
    <w:rsid w:val="00C66484"/>
    <w:rsid w:val="00C81E6C"/>
    <w:rsid w:val="00C91A19"/>
    <w:rsid w:val="00CB11C8"/>
    <w:rsid w:val="00CC0E6F"/>
    <w:rsid w:val="00CC5AA3"/>
    <w:rsid w:val="00CD5CC9"/>
    <w:rsid w:val="00CF195A"/>
    <w:rsid w:val="00CF762F"/>
    <w:rsid w:val="00D0396E"/>
    <w:rsid w:val="00D16065"/>
    <w:rsid w:val="00D619EF"/>
    <w:rsid w:val="00D704B1"/>
    <w:rsid w:val="00D77EB2"/>
    <w:rsid w:val="00D9339B"/>
    <w:rsid w:val="00D97507"/>
    <w:rsid w:val="00DA54F6"/>
    <w:rsid w:val="00DB2BC6"/>
    <w:rsid w:val="00E04460"/>
    <w:rsid w:val="00E21F2E"/>
    <w:rsid w:val="00E227DD"/>
    <w:rsid w:val="00E351BA"/>
    <w:rsid w:val="00E400A4"/>
    <w:rsid w:val="00E40F9E"/>
    <w:rsid w:val="00E52E5E"/>
    <w:rsid w:val="00E74600"/>
    <w:rsid w:val="00E757C7"/>
    <w:rsid w:val="00E75D55"/>
    <w:rsid w:val="00E85E6C"/>
    <w:rsid w:val="00E9513C"/>
    <w:rsid w:val="00EE078C"/>
    <w:rsid w:val="00EF3129"/>
    <w:rsid w:val="00EF6FD8"/>
    <w:rsid w:val="00F02BF5"/>
    <w:rsid w:val="00F04CFA"/>
    <w:rsid w:val="00F069EB"/>
    <w:rsid w:val="00F64F96"/>
    <w:rsid w:val="00F87893"/>
    <w:rsid w:val="00FB0647"/>
    <w:rsid w:val="00FB244B"/>
    <w:rsid w:val="00FB36BE"/>
    <w:rsid w:val="00FB6CFE"/>
    <w:rsid w:val="00FC0056"/>
    <w:rsid w:val="00FC180A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F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9</cp:revision>
  <cp:lastPrinted>2024-11-22T11:29:00Z</cp:lastPrinted>
  <dcterms:created xsi:type="dcterms:W3CDTF">2024-12-07T17:05:00Z</dcterms:created>
  <dcterms:modified xsi:type="dcterms:W3CDTF">2024-12-18T08:40:00Z</dcterms:modified>
</cp:coreProperties>
</file>