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0CA4144" w:rsidR="00303AAF" w:rsidRPr="005D6B1B" w:rsidRDefault="00556A1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7B4AD9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0EB2D0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56A1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7B4AD9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5238D92B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BA701A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0F81407" w14:textId="0AFD6C7F" w:rsidR="004A0C57" w:rsidRDefault="004A0C5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 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26B77F85" w14:textId="77777777" w:rsidR="007B4AD9" w:rsidRDefault="007B4AD9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B4AD9">
        <w:rPr>
          <w:rFonts w:asciiTheme="majorHAnsi" w:eastAsia="Times New Roman" w:hAnsiTheme="majorHAnsi" w:cstheme="majorHAnsi"/>
          <w:sz w:val="22"/>
          <w:szCs w:val="22"/>
        </w:rPr>
        <w:t xml:space="preserve">Remdesivir, Target Mol, (T7766-1mg) - </w:t>
      </w:r>
      <w:proofErr w:type="spellStart"/>
      <w:r w:rsidRPr="007B4AD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B4AD9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2B245001" w14:textId="01EAC5EB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B1E10CE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B776B87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BACAD8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69930F6" w14:textId="77777777" w:rsidR="007B4AD9" w:rsidRDefault="007B4AD9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B4AD9">
        <w:rPr>
          <w:rFonts w:asciiTheme="majorHAnsi" w:eastAsia="Times New Roman" w:hAnsiTheme="majorHAnsi" w:cstheme="majorHAnsi"/>
          <w:sz w:val="22"/>
          <w:szCs w:val="22"/>
        </w:rPr>
        <w:t xml:space="preserve">Favipiravir, Target Mol, (T6833-5mg) - </w:t>
      </w:r>
      <w:proofErr w:type="spellStart"/>
      <w:r w:rsidRPr="007B4AD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B4AD9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56A13C65" w14:textId="74D9121F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296DE90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0E4F50E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BFD32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B4AD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AA78" w14:textId="77777777" w:rsidR="00997AD8" w:rsidRDefault="00997AD8">
      <w:r>
        <w:separator/>
      </w:r>
    </w:p>
  </w:endnote>
  <w:endnote w:type="continuationSeparator" w:id="0">
    <w:p w14:paraId="23DC8E1C" w14:textId="77777777" w:rsidR="00997AD8" w:rsidRDefault="0099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6F29" w14:textId="77777777" w:rsidR="00997AD8" w:rsidRDefault="00997AD8">
      <w:r>
        <w:separator/>
      </w:r>
    </w:p>
  </w:footnote>
  <w:footnote w:type="continuationSeparator" w:id="0">
    <w:p w14:paraId="59A41A0B" w14:textId="77777777" w:rsidR="00997AD8" w:rsidRDefault="0099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97AD8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2025-03-27T18:34:00Z</dcterms:created>
  <dcterms:modified xsi:type="dcterms:W3CDTF">2025-03-27T18:34:00Z</dcterms:modified>
</cp:coreProperties>
</file>