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D7ABE" w14:textId="32DFF8C8" w:rsidR="00EE44A5" w:rsidRPr="003108A7" w:rsidRDefault="00EE44A5" w:rsidP="00EE44A5">
      <w:pPr>
        <w:suppressAutoHyphens/>
        <w:spacing w:after="0" w:line="240" w:lineRule="auto"/>
        <w:rPr>
          <w:rFonts w:eastAsia="Times New Roman" w:cstheme="minorHAnsi"/>
          <w:b/>
          <w:bCs/>
          <w:kern w:val="0"/>
          <w:lang w:eastAsia="ar-SA"/>
          <w14:ligatures w14:val="none"/>
        </w:rPr>
      </w:pPr>
      <w:r w:rsidRPr="003108A7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PROJEKT                               </w:t>
      </w:r>
      <w:r w:rsidR="003108A7" w:rsidRPr="003108A7">
        <w:rPr>
          <w:rFonts w:eastAsia="Times New Roman" w:cstheme="minorHAnsi"/>
          <w:b/>
          <w:bCs/>
          <w:kern w:val="0"/>
          <w:lang w:eastAsia="ar-SA"/>
          <w14:ligatures w14:val="none"/>
        </w:rPr>
        <w:t xml:space="preserve">                 </w:t>
      </w:r>
      <w:r w:rsidRPr="003108A7">
        <w:rPr>
          <w:rFonts w:eastAsia="Times New Roman" w:cstheme="minorHAnsi"/>
          <w:b/>
          <w:bCs/>
          <w:kern w:val="0"/>
          <w:lang w:eastAsia="ar-SA"/>
          <w14:ligatures w14:val="none"/>
        </w:rPr>
        <w:t>UMOWA SERWISOWA   nr ......./2</w:t>
      </w:r>
      <w:r w:rsidR="00A24D5D">
        <w:rPr>
          <w:rFonts w:eastAsia="Times New Roman" w:cstheme="minorHAnsi"/>
          <w:b/>
          <w:bCs/>
          <w:kern w:val="0"/>
          <w:lang w:eastAsia="ar-SA"/>
          <w14:ligatures w14:val="none"/>
        </w:rPr>
        <w:t>5</w:t>
      </w:r>
    </w:p>
    <w:p w14:paraId="064AC3E3" w14:textId="77777777" w:rsidR="00EE44A5" w:rsidRPr="002040B1" w:rsidRDefault="00EE44A5" w:rsidP="00EE44A5">
      <w:pPr>
        <w:suppressAutoHyphens/>
        <w:autoSpaceDN w:val="0"/>
        <w:spacing w:after="0" w:line="240" w:lineRule="auto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</w:p>
    <w:p w14:paraId="603368BE" w14:textId="2636B98E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Zawarta w dniu ………………..202</w:t>
      </w:r>
      <w:r w:rsidR="00A24D5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5</w:t>
      </w: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roku  w Kielcach pomiędzy: </w:t>
      </w:r>
    </w:p>
    <w:p w14:paraId="2F46341D" w14:textId="3648855A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Świętokrzyskim Centrum Onkologii Samodzielnym Publicznym Zakładem Opieki Zdrowotnej w Kielcach</w:t>
      </w:r>
      <w:r w:rsidRPr="002040B1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br/>
        <w:t>z siedzibą w Kielcach, ul. Artwińskiego 3, Kielce 25-734, REGON: 001263233, NIP: 959-12-94-907, zarejestrowanym w Krajowym Rejestrze Sądowym – w rejestrze</w:t>
      </w:r>
      <w:r w:rsidR="00F05363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stowarzyszeń,</w:t>
      </w:r>
      <w:r w:rsidRPr="002040B1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 innych organizacji społecznych</w:t>
      </w:r>
      <w:r w:rsidRPr="002040B1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br/>
        <w:t>i zawodowych, fundacji oraz samodzielnych publicznych zakładów opieki zdrowotnej pod nr 0000004015, prowadzonym przez  Sąd Rejonowy w Kielcach, X Wydział Gospodarczy Krajowego Rejestru Sądowego oraz zarejestrowanym w rejestrze podmiotów leczniczych pod nr 000000014611 prowadzonym przez Wojewodę Świętokrzyskiego zwanym w treści umowy „Zamawiającym”, w</w:t>
      </w: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 imieniu którego działa:</w:t>
      </w:r>
    </w:p>
    <w:p w14:paraId="334A1660" w14:textId="77777777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</w:pPr>
    </w:p>
    <w:p w14:paraId="3C49328C" w14:textId="77777777" w:rsidR="002040B1" w:rsidRPr="002040B1" w:rsidRDefault="002040B1" w:rsidP="002040B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Krzysztof Falana – Z-ca Dyrektora ds. Prawno-Inwestycyjnych,</w:t>
      </w:r>
    </w:p>
    <w:p w14:paraId="5F24FE3F" w14:textId="235A5766" w:rsidR="002040B1" w:rsidRPr="002040B1" w:rsidRDefault="002040B1" w:rsidP="002040B1">
      <w:pPr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Wioletta Krupa – Główna Księgowa</w:t>
      </w:r>
    </w:p>
    <w:p w14:paraId="293AAB7A" w14:textId="77777777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a</w:t>
      </w:r>
    </w:p>
    <w:p w14:paraId="4AD13313" w14:textId="77777777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>…………………………… z s</w:t>
      </w: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iedzibą w  ……………….. (nr kodu: ………….), ul. …………….. , wpisaną do Rejestru Przedsiębiorców Krajowego Rejestru Sądowego prowadzonego przez Sąd Rejonowy w …………., Wydział  Gospodarczy Rejestrowy pod numerem KRS: …………………., wysokość kapitału zakładowego: ……………….,00 zł, NIP: ……………………….., REGON: ……………………, w imieniu którego działa:</w:t>
      </w:r>
    </w:p>
    <w:p w14:paraId="56A12BE1" w14:textId="77777777" w:rsidR="002040B1" w:rsidRPr="002040B1" w:rsidRDefault="002040B1" w:rsidP="002040B1">
      <w:p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001D37A0" w14:textId="77777777" w:rsidR="002040B1" w:rsidRPr="002040B1" w:rsidRDefault="002040B1" w:rsidP="002040B1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…………………………………………………………..</w:t>
      </w:r>
    </w:p>
    <w:p w14:paraId="7BEBA347" w14:textId="77777777" w:rsidR="002040B1" w:rsidRPr="002040B1" w:rsidRDefault="002040B1" w:rsidP="002040B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2040B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…………………………………………………………..</w:t>
      </w:r>
    </w:p>
    <w:p w14:paraId="0C2BDD31" w14:textId="77777777" w:rsidR="00EE44A5" w:rsidRPr="0056344C" w:rsidRDefault="00EE44A5" w:rsidP="002040B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09D14D76" w14:textId="77777777" w:rsidR="00EE44A5" w:rsidRPr="0056344C" w:rsidRDefault="00EE44A5" w:rsidP="00EE44A5">
      <w:pPr>
        <w:autoSpaceDE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W związku z faktem, że wartość szacunkowa zamówienia nie przekracza kwoty określonej w art. 2 ust. 1 pkt. 1, ustawy Prawo zamówień publicznych,  tj. 130 tys. złotych netto, umowa została spisana z wyłączeniem przepisów ustawy.  </w:t>
      </w:r>
    </w:p>
    <w:p w14:paraId="3D95653C" w14:textId="77777777" w:rsidR="00EE44A5" w:rsidRPr="0056344C" w:rsidRDefault="00EE44A5" w:rsidP="00EE44A5">
      <w:pPr>
        <w:autoSpaceDE w:val="0"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Strony zawarły umowę następującej treści:</w:t>
      </w:r>
    </w:p>
    <w:p w14:paraId="27597F92" w14:textId="77777777" w:rsidR="00EE44A5" w:rsidRPr="0056344C" w:rsidRDefault="00EE44A5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§1</w:t>
      </w:r>
    </w:p>
    <w:p w14:paraId="642A8890" w14:textId="0C3BE1C2" w:rsidR="00310C8D" w:rsidRPr="0056344C" w:rsidRDefault="00310C8D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Przedmiot umowy</w:t>
      </w:r>
    </w:p>
    <w:p w14:paraId="2F7FD689" w14:textId="5BD7B114" w:rsidR="00EE44A5" w:rsidRPr="0056344C" w:rsidRDefault="00EE44A5" w:rsidP="00310C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Przedmiotem </w:t>
      </w:r>
      <w:r w:rsidR="00310C8D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u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mowy jest konserwacja i nadzór nad sprzętem oraz licencjonowanym oprogramowaniem </w:t>
      </w:r>
      <w:r w:rsidRPr="0056344C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TATOL CONTROL PARKING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oraz systemem parkingowym zainstalowanym na parkingu Świętokrzyskiego Centrum Onkologii w Kielcach</w:t>
      </w:r>
      <w:r w:rsidR="00310C8D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</w:t>
      </w:r>
    </w:p>
    <w:p w14:paraId="56561F15" w14:textId="77777777" w:rsidR="00EE44A5" w:rsidRPr="0056344C" w:rsidRDefault="00EE44A5" w:rsidP="00310C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Szczegółowy wykaz poszczególnych systemów parkingowych, o których mowa w ust.1, stanowi Załącznik numer 1 do niniejszej Umowy.</w:t>
      </w:r>
    </w:p>
    <w:p w14:paraId="40F35640" w14:textId="77777777" w:rsidR="00EE44A5" w:rsidRPr="0056344C" w:rsidRDefault="00EE44A5" w:rsidP="00310C8D">
      <w:pPr>
        <w:pStyle w:val="Akapitzlist"/>
        <w:numPr>
          <w:ilvl w:val="0"/>
          <w:numId w:val="4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Załącznik numer 1 do niniejszej Umowy może być modyfikowany w drodze podpisanych przez Strony pisemnych aneksów rozszerzających, bądź zmniejszających liczbę systemów parkingowych, o których mowa w ust. 1.</w:t>
      </w:r>
    </w:p>
    <w:p w14:paraId="5240A51F" w14:textId="7CB141F9" w:rsidR="00EE44A5" w:rsidRPr="0056344C" w:rsidRDefault="00EE44A5" w:rsidP="00310C8D">
      <w:pPr>
        <w:pStyle w:val="Akapitzlist"/>
        <w:numPr>
          <w:ilvl w:val="0"/>
          <w:numId w:val="4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Wykaz urządzeń systemów parkingowych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: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</w:p>
    <w:p w14:paraId="7675FD79" w14:textId="5D466A98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Istniejący system parkingowy jest zrealizowany w oparciu o urządzenia </w:t>
      </w:r>
      <w:r w:rsidR="00310C8D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PROPARK</w:t>
      </w:r>
    </w:p>
    <w:p w14:paraId="2789F415" w14:textId="77777777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Cs/>
          <w:color w:val="000000"/>
          <w:kern w:val="0"/>
          <w:sz w:val="20"/>
          <w:szCs w:val="20"/>
          <w:lang w:eastAsia="ar-SA"/>
          <w14:ligatures w14:val="none"/>
        </w:rPr>
        <w:t>System parkingowy - parking komercyjny</w:t>
      </w:r>
    </w:p>
    <w:p w14:paraId="72659D79" w14:textId="11043605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Serwer systemu parkingowego: komplet z jednostką centralną i oprogramowaniem - szt. 1</w:t>
      </w:r>
    </w:p>
    <w:p w14:paraId="3F570E9D" w14:textId="2FF43F06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2xStacja robocza (komputer PC, dwa monitory, kasa ręczna z drukarką paragonów               </w:t>
      </w:r>
    </w:p>
    <w:p w14:paraId="09D866FE" w14:textId="652D57A7" w:rsidR="00EE44A5" w:rsidRPr="0056344C" w:rsidRDefault="00EE44A5" w:rsidP="00310C8D">
      <w:pPr>
        <w:pStyle w:val="Akapitzlist"/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1 </w:t>
      </w:r>
      <w:proofErr w:type="spellStart"/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kpl</w:t>
      </w:r>
      <w:proofErr w:type="spellEnd"/>
      <w:r w:rsidR="00310C8D"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.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czytnikiem  kart abonamentowych, skanerem kodów kreskowych) - szt. 1.</w:t>
      </w:r>
    </w:p>
    <w:p w14:paraId="4DF3DC77" w14:textId="2288FA9B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Kamery monitoringu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15</w:t>
      </w:r>
    </w:p>
    <w:p w14:paraId="1F5D91EE" w14:textId="0B27C5C3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Terminal wjazdowy - szt. 3</w:t>
      </w:r>
    </w:p>
    <w:p w14:paraId="63B422FD" w14:textId="24B6872F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Terminal wyjazdowy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3</w:t>
      </w:r>
    </w:p>
    <w:p w14:paraId="10AF2159" w14:textId="5B22A0B0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Szlaban z ramieniem o odpowiednio dobranej długości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6</w:t>
      </w:r>
    </w:p>
    <w:p w14:paraId="299F1A37" w14:textId="3C4354BB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Pętle indukcyjne - szt. 12</w:t>
      </w:r>
    </w:p>
    <w:p w14:paraId="57BD8360" w14:textId="362D18F6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Kamery do odczytu tablic rejestracyjnych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6</w:t>
      </w:r>
    </w:p>
    <w:p w14:paraId="1C65DA16" w14:textId="7466BEAF" w:rsidR="00EE44A5" w:rsidRPr="0056344C" w:rsidRDefault="00EE44A5" w:rsidP="00310C8D">
      <w:pPr>
        <w:pStyle w:val="Akapitzlist"/>
        <w:numPr>
          <w:ilvl w:val="0"/>
          <w:numId w:val="7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Automat kasowy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5</w:t>
      </w:r>
    </w:p>
    <w:p w14:paraId="0A6C3A2A" w14:textId="77777777" w:rsidR="00EE44A5" w:rsidRPr="0056344C" w:rsidRDefault="00EE44A5" w:rsidP="00EE44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5000B43" w14:textId="77777777" w:rsidR="00EE44A5" w:rsidRPr="0056344C" w:rsidRDefault="00EE44A5" w:rsidP="00EE44A5">
      <w:p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Cs/>
          <w:color w:val="000000"/>
          <w:kern w:val="0"/>
          <w:sz w:val="20"/>
          <w:szCs w:val="20"/>
          <w:lang w:eastAsia="ar-SA"/>
          <w14:ligatures w14:val="none"/>
        </w:rPr>
        <w:t>System parkingowy - parking pracowniczy</w:t>
      </w:r>
    </w:p>
    <w:p w14:paraId="1DBCF769" w14:textId="6F8069FE" w:rsidR="00EE44A5" w:rsidRPr="0056344C" w:rsidRDefault="00EE44A5" w:rsidP="00310C8D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Terminal wjazdowy (obsługa kart abonamentowych, domofon dla klientów rotacyjnych) 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-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2</w:t>
      </w:r>
    </w:p>
    <w:p w14:paraId="756C4A89" w14:textId="5C71CC86" w:rsidR="00EE44A5" w:rsidRPr="0056344C" w:rsidRDefault="00EE44A5" w:rsidP="00310C8D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Terminal wyjazdowy (obsługa kart abonamentowych, domofon dla klientów rotacyjnych) 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-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szt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.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2</w:t>
      </w:r>
    </w:p>
    <w:p w14:paraId="56747057" w14:textId="1F12CCC1" w:rsidR="00EE44A5" w:rsidRPr="0056344C" w:rsidRDefault="00EE44A5" w:rsidP="00310C8D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Szlaban z ramieniem o odpowiednio dobranej długości - szt.4</w:t>
      </w:r>
    </w:p>
    <w:p w14:paraId="4C069C23" w14:textId="2DA78860" w:rsidR="00EE44A5" w:rsidRPr="0056344C" w:rsidRDefault="00EE44A5" w:rsidP="00310C8D">
      <w:pPr>
        <w:pStyle w:val="Akapitzlist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Pętle indukcyjne - szt.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8</w:t>
      </w:r>
      <w:r w:rsidR="00F05363">
        <w:rPr>
          <w:rFonts w:eastAsia="Times New Roman" w:cstheme="minorHAnsi"/>
          <w:color w:val="000000"/>
          <w:kern w:val="0"/>
          <w:sz w:val="20"/>
          <w:szCs w:val="20"/>
          <w:lang w:eastAsia="ar-SA"/>
          <w14:ligatures w14:val="none"/>
        </w:rPr>
        <w:t>.</w:t>
      </w:r>
    </w:p>
    <w:p w14:paraId="34A0BF16" w14:textId="77777777" w:rsidR="00EE44A5" w:rsidRPr="0056344C" w:rsidRDefault="00EE44A5" w:rsidP="00310C8D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§2</w:t>
      </w:r>
    </w:p>
    <w:p w14:paraId="030709A3" w14:textId="2C5A1173" w:rsidR="00310C8D" w:rsidRPr="0056344C" w:rsidRDefault="00310C8D" w:rsidP="00310C8D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Obowiązki Wykonawcy</w:t>
      </w:r>
    </w:p>
    <w:p w14:paraId="53098459" w14:textId="3984468D" w:rsidR="00EE44A5" w:rsidRPr="00F05363" w:rsidRDefault="00EE44A5" w:rsidP="0017080E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zobowiązuje się do utrzymania stałej sprawności systemów parkingowych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Zamawiającego.</w:t>
      </w:r>
    </w:p>
    <w:p w14:paraId="0B8C7EB2" w14:textId="22935D4D" w:rsidR="00EE44A5" w:rsidRPr="00F05363" w:rsidRDefault="00EE44A5" w:rsidP="0017080E">
      <w:pPr>
        <w:numPr>
          <w:ilvl w:val="0"/>
          <w:numId w:val="1"/>
        </w:numPr>
        <w:tabs>
          <w:tab w:val="num" w:pos="360"/>
          <w:tab w:val="num" w:pos="720"/>
        </w:tabs>
        <w:suppressAutoHyphens/>
        <w:spacing w:after="0" w:line="240" w:lineRule="auto"/>
        <w:ind w:left="786" w:hanging="78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gwarantuje reakcję w zakresie pomocy zdalnej we wszystkie dni tygodnia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godzinach od 8:00 do 20:00.  </w:t>
      </w:r>
    </w:p>
    <w:p w14:paraId="1C14CED7" w14:textId="61E3E99A" w:rsidR="00EE44A5" w:rsidRPr="00DF5C02" w:rsidRDefault="00EE44A5" w:rsidP="0017080E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 przypadku potrzeby usunięcia usterki na parkingu Wykonawca zobowiązuje się do jej usunięcia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310C8D" w:rsidRPr="00DF5C02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ciągu </w:t>
      </w:r>
      <w:r w:rsidRPr="00DF5C02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24</w:t>
      </w:r>
      <w:r w:rsidRPr="00DF5C02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godzin</w:t>
      </w:r>
      <w:r w:rsidR="000C7D5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br/>
      </w:r>
      <w:r w:rsidRPr="00DF5C02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 wyłączeniem sobót, niedziel i dni świątecznych.</w:t>
      </w:r>
    </w:p>
    <w:p w14:paraId="654FCFAA" w14:textId="7F859913" w:rsidR="00EE44A5" w:rsidRPr="0056344C" w:rsidRDefault="00EE44A5" w:rsidP="00E007EF">
      <w:pPr>
        <w:numPr>
          <w:ilvl w:val="0"/>
          <w:numId w:val="1"/>
        </w:numPr>
        <w:tabs>
          <w:tab w:val="num" w:pos="360"/>
          <w:tab w:val="num" w:pos="720"/>
        </w:tabs>
        <w:suppressAutoHyphens/>
        <w:spacing w:after="0" w:line="240" w:lineRule="auto"/>
        <w:ind w:left="786" w:hanging="78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Wykonawca zapewnia 1 </w:t>
      </w:r>
      <w:r w:rsidR="00F05363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roku 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bezpłatny przegląd systemu parkingowego 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wraz 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 dojazdem.</w:t>
      </w:r>
    </w:p>
    <w:p w14:paraId="11930621" w14:textId="434E6FD4" w:rsidR="000C7D5C" w:rsidRPr="0056344C" w:rsidRDefault="00EE44A5" w:rsidP="00E007EF">
      <w:pPr>
        <w:numPr>
          <w:ilvl w:val="0"/>
          <w:numId w:val="1"/>
        </w:numPr>
        <w:tabs>
          <w:tab w:val="num" w:pos="360"/>
          <w:tab w:val="num" w:pos="720"/>
        </w:tabs>
        <w:suppressAutoHyphens/>
        <w:spacing w:after="0" w:line="240" w:lineRule="auto"/>
        <w:ind w:left="786" w:hanging="78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lastRenderedPageBreak/>
        <w:t>Wykonawca zapewnia niezbędne aktualizacje oprogramowania i sprzętu (sterowników).</w:t>
      </w:r>
    </w:p>
    <w:p w14:paraId="409275B7" w14:textId="199509A3" w:rsidR="00EE44A5" w:rsidRPr="00F05363" w:rsidRDefault="00EE44A5" w:rsidP="0017080E">
      <w:pPr>
        <w:numPr>
          <w:ilvl w:val="0"/>
          <w:numId w:val="1"/>
        </w:numPr>
        <w:tabs>
          <w:tab w:val="num" w:pos="360"/>
        </w:tabs>
        <w:suppressAutoHyphens/>
        <w:spacing w:after="0" w:line="240" w:lineRule="auto"/>
        <w:ind w:left="426" w:hanging="42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0C7D5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Wszelkie uszkodzenia będące wynikiem  działania osób trzecich w przypadkach, gdy możliwym jest </w:t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dochodzenie od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nich przez Zamawiającego odszkodowania za wyrządzoną szkodę, będą serwisowane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wg standardowego cennika</w:t>
      </w:r>
      <w:r w:rsidR="000C7D5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br/>
      </w:r>
      <w:r w:rsidRP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 uwzględnieniem ewentualnego rabatu.</w:t>
      </w:r>
    </w:p>
    <w:p w14:paraId="4DBABA5B" w14:textId="77777777" w:rsidR="00EE44A5" w:rsidRPr="0056344C" w:rsidRDefault="00EE44A5" w:rsidP="00E007EF">
      <w:pPr>
        <w:numPr>
          <w:ilvl w:val="0"/>
          <w:numId w:val="1"/>
        </w:numPr>
        <w:tabs>
          <w:tab w:val="num" w:pos="360"/>
          <w:tab w:val="num" w:pos="720"/>
        </w:tabs>
        <w:suppressAutoHyphens/>
        <w:spacing w:after="0" w:line="240" w:lineRule="auto"/>
        <w:ind w:left="786" w:hanging="78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Umowa serwisowa zapewnia poprawną pracę programu parkingowego i systemu parkingowego. </w:t>
      </w:r>
    </w:p>
    <w:p w14:paraId="740CE858" w14:textId="77777777" w:rsidR="0056344C" w:rsidRPr="0056344C" w:rsidRDefault="0056344C" w:rsidP="0056344C">
      <w:pPr>
        <w:tabs>
          <w:tab w:val="num" w:pos="720"/>
        </w:tabs>
        <w:suppressAutoHyphens/>
        <w:spacing w:after="0" w:line="240" w:lineRule="auto"/>
        <w:ind w:left="786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0F8C1CD6" w14:textId="77777777" w:rsidR="00EE44A5" w:rsidRPr="0056344C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 xml:space="preserve">         §3</w:t>
      </w:r>
    </w:p>
    <w:p w14:paraId="5B7FA79A" w14:textId="0481A49B" w:rsidR="00310C8D" w:rsidRPr="0056344C" w:rsidRDefault="00310C8D" w:rsidP="00310C8D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Obowiązki Zamawiającego</w:t>
      </w:r>
    </w:p>
    <w:p w14:paraId="21ED691C" w14:textId="4FA2823F" w:rsidR="003108A7" w:rsidRPr="0017080E" w:rsidRDefault="00F05363" w:rsidP="0017080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y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zobowiązuje się do wykorzystywania sprzętu systemu parkingowego zgodnie z jego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przeznaczeniem.</w:t>
      </w:r>
    </w:p>
    <w:p w14:paraId="2C8EFD20" w14:textId="711443ED" w:rsidR="00EE44A5" w:rsidRPr="0017080E" w:rsidRDefault="00F05363" w:rsidP="0017080E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y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zobowiązuje się udostępnić Wykonawcy na każde wezwanie wszystkie posiadane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dokumenty techniczne zainstalowanego sprzętu i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oprogramowani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a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jeśli znajdują się one w jego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EE44A5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posiadaniu.</w:t>
      </w:r>
    </w:p>
    <w:p w14:paraId="11C81E48" w14:textId="77777777" w:rsidR="00E007EF" w:rsidRPr="0056344C" w:rsidRDefault="00E007EF" w:rsidP="00E007EF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04917BD0" w14:textId="77777777" w:rsidR="00EE44A5" w:rsidRPr="0056344C" w:rsidRDefault="00EE44A5" w:rsidP="00EE44A5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§4</w:t>
      </w:r>
    </w:p>
    <w:p w14:paraId="58445A91" w14:textId="35105A38" w:rsidR="00310C8D" w:rsidRPr="0056344C" w:rsidRDefault="00310C8D" w:rsidP="00EE44A5">
      <w:pPr>
        <w:suppressAutoHyphens/>
        <w:spacing w:after="0" w:line="240" w:lineRule="auto"/>
        <w:ind w:left="36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Warunki płatności</w:t>
      </w:r>
    </w:p>
    <w:p w14:paraId="5C477D1A" w14:textId="74E0A388" w:rsidR="00EE44A5" w:rsidRPr="0056344C" w:rsidRDefault="00EE44A5" w:rsidP="00310C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Za przedmiot umowy, o którym mowa w § 1  Zlecający będzie płacił Wykonawcy ryczałt w wysokości </w:t>
      </w:r>
      <w:r w:rsidRPr="0056344C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................................... zł </w:t>
      </w:r>
      <w:r w:rsidR="00310C8D" w:rsidRPr="0056344C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>netto,  brutto ……………………. zł</w:t>
      </w:r>
      <w:r w:rsidRPr="0056344C">
        <w:rPr>
          <w:rFonts w:eastAsia="Times New Roman" w:cstheme="minorHAnsi"/>
          <w:bCs/>
          <w:kern w:val="0"/>
          <w:sz w:val="20"/>
          <w:szCs w:val="20"/>
          <w:lang w:eastAsia="ar-SA"/>
          <w14:ligatures w14:val="none"/>
        </w:rPr>
        <w:t xml:space="preserve">  miesięcznie.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</w:p>
    <w:p w14:paraId="3D974488" w14:textId="7FB021CB" w:rsidR="00EE44A5" w:rsidRPr="0056344C" w:rsidRDefault="00EE44A5" w:rsidP="00310C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Rozliczenie pomiędzy Stronami następować będzie na podstawie faktury VAT wystawionej do 10 dnia miesiąca następującego po miesiącu, w którym wykonano usługę, </w:t>
      </w:r>
      <w:r w:rsidR="00310C8D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 terminem płatności 30 dni od daty dostarczenia faktury do Zamawiającego</w:t>
      </w:r>
      <w:r w:rsidR="00F05363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</w:t>
      </w:r>
    </w:p>
    <w:p w14:paraId="6F2CF96F" w14:textId="7F1E233B" w:rsidR="00EE44A5" w:rsidRDefault="00EE44A5" w:rsidP="00310C8D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Zamawiającego oświadcza, że jest płatnikiem VAT i upoważnia Wykonawcę do wystawienia faktury VAT bez podpisu.</w:t>
      </w:r>
    </w:p>
    <w:p w14:paraId="25DFAC09" w14:textId="77777777" w:rsidR="00E007EF" w:rsidRPr="0056344C" w:rsidRDefault="00E007EF" w:rsidP="00E007EF">
      <w:pPr>
        <w:pStyle w:val="Akapitzlist"/>
        <w:suppressAutoHyphens/>
        <w:spacing w:after="0" w:line="240" w:lineRule="auto"/>
        <w:ind w:left="360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2B6A03F9" w14:textId="77777777" w:rsidR="00EE44A5" w:rsidRPr="0056344C" w:rsidRDefault="00EE44A5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§5</w:t>
      </w:r>
    </w:p>
    <w:p w14:paraId="1210D776" w14:textId="2A372BD0" w:rsidR="00310C8D" w:rsidRPr="0056344C" w:rsidRDefault="00310C8D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Kary umowne</w:t>
      </w:r>
    </w:p>
    <w:p w14:paraId="6758C6EF" w14:textId="052045BE" w:rsidR="00A63306" w:rsidRPr="0017080E" w:rsidRDefault="00A63306" w:rsidP="0017080E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 przypadku niedotrzymania przez Wykonawcę terminu realizacji przedmiotu umowy, o którym mowa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§ 1 umowy Zamawiający naliczy Wykonawcy karę umowną w wysokości </w:t>
      </w:r>
      <w:r w:rsidR="009E4024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0,5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% wynagrodzenia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brutto określonego w § 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4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ust. </w:t>
      </w:r>
      <w:r w:rsidR="00A81DF2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1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za każdy dzień opóźnienia.</w:t>
      </w:r>
    </w:p>
    <w:p w14:paraId="0E505014" w14:textId="08284A03" w:rsidR="00A63306" w:rsidRPr="0017080E" w:rsidRDefault="00A63306" w:rsidP="0017080E">
      <w:pPr>
        <w:pStyle w:val="Akapitzlist"/>
        <w:numPr>
          <w:ilvl w:val="0"/>
          <w:numId w:val="24"/>
        </w:numPr>
        <w:suppressAutoHyphens/>
        <w:spacing w:after="0" w:line="240" w:lineRule="auto"/>
        <w:ind w:left="284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 przypadku niewykonania przedmiotu umowy w terminie 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5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dni 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roboczych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od upływu terminu określonego w § 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2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ust. 1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-3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Zamawiający może odstąpić od umowy bez wyznaczania dodatkowego terminu. W tym przypadku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Zamawiający naliczy Wykonawcy karę umowną w wysokości 10% wynagrodzenia brutto określonego w §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4 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ust. </w:t>
      </w:r>
      <w:r w:rsidR="00577ECA"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1</w:t>
      </w:r>
      <w:r w:rsidRP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</w:t>
      </w:r>
    </w:p>
    <w:p w14:paraId="1C5BEC39" w14:textId="2D78C04D" w:rsidR="0056344C" w:rsidRPr="0056344C" w:rsidRDefault="00577ECA" w:rsidP="0017080E">
      <w:pPr>
        <w:suppressAutoHyphens/>
        <w:spacing w:after="0" w:line="240" w:lineRule="auto"/>
        <w:ind w:left="284" w:hanging="284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3</w:t>
      </w:r>
      <w:r w:rsidR="00A63306" w:rsidRPr="00A63306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. W razie odstąpienia przez Zamawiającego od umowy z przyczyn leżących po stronie Wykonawcy,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A63306" w:rsidRPr="00A63306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zobowiązuj się do zapłaty Zamawiającemu kary umownej w wysokości 10% wynagrodzenia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A63306" w:rsidRPr="00A63306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brutto określonego w § </w:t>
      </w:r>
      <w:r w:rsidR="002D02DA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4</w:t>
      </w:r>
      <w:r w:rsidR="00A63306" w:rsidRPr="00A63306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ust. </w:t>
      </w:r>
      <w:r w:rsidR="002D02DA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1</w:t>
      </w:r>
      <w:r w:rsidR="00A63306" w:rsidRPr="00A63306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</w:p>
    <w:p w14:paraId="01871A3B" w14:textId="596CD5D5" w:rsidR="00EE44A5" w:rsidRPr="0056344C" w:rsidRDefault="00EE44A5" w:rsidP="0048366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 xml:space="preserve">§ </w:t>
      </w:r>
      <w:r w:rsidR="0056344C"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6</w:t>
      </w:r>
    </w:p>
    <w:p w14:paraId="582B59D8" w14:textId="4060244C" w:rsidR="000B297F" w:rsidRPr="0056344C" w:rsidRDefault="003108A7" w:rsidP="0048366E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Odpowiedzialność Wykonawcy</w:t>
      </w:r>
    </w:p>
    <w:p w14:paraId="3705F45E" w14:textId="72D74D20" w:rsidR="00EE44A5" w:rsidRPr="00E007EF" w:rsidRDefault="00EE44A5" w:rsidP="00E007EF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Wykonawca na zasadach ogólnych ponosi względem Zamawiającego odpowiedzialność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br/>
        <w:t>z tytułu niewykonania lub nienależytego wykonania zobowiązań zawartych w niniejszej umowie.</w:t>
      </w:r>
    </w:p>
    <w:p w14:paraId="7A7C970F" w14:textId="1385DD7E" w:rsidR="00EE44A5" w:rsidRPr="00E007EF" w:rsidRDefault="00EE44A5" w:rsidP="003108A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nie odpowiada za szkody powstałe w wyniku niedopełnienia przez Zamawiającego obowiązków wynikających z Umowy.</w:t>
      </w:r>
    </w:p>
    <w:p w14:paraId="095B73D9" w14:textId="0DD44763" w:rsidR="003108A7" w:rsidRPr="00E007EF" w:rsidRDefault="00EE44A5" w:rsidP="003108A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może uwolnić się od odpowiedzialności z tytułu niewykonania lub nienależyteg</w:t>
      </w:r>
      <w:r w:rsidR="003108A7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o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wykonania Umowy, jeżeli niewykonanie lub nienależyte wykonanie Umowy jest następstwem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zdarzenia siły wyższej. Zdarzeniami siły wyżej według Umowy są takie zdarzenia, które stoją na 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przeszkodzie wykonania obowiązków Wykonawcy określonych w Umowie, który wystąpiły, lub stały 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się wiadome po jej zawarciu, których nikt nie mógł przewidzieć w chwili zawarcia Umowy, nie można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="003108A7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ich przezwyciężyć, i które są zewnętrzne w stosunku do</w:t>
      </w:r>
      <w:r w:rsidR="0048366E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działalności stron, a w szczególności takie</w:t>
      </w:r>
      <w:r w:rsidR="00E007EF"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</w:t>
      </w:r>
      <w:r w:rsidRP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zdarzenia jak: wojny wypowiedziane lub nie, rozruchy, rewolucje, powstania, awarie sieci </w:t>
      </w:r>
    </w:p>
    <w:p w14:paraId="18BC08BF" w14:textId="7E672899" w:rsidR="00EE44A5" w:rsidRPr="0056344C" w:rsidRDefault="00EE44A5" w:rsidP="003108A7">
      <w:pPr>
        <w:pStyle w:val="Akapitzlist"/>
        <w:suppressAutoHyphens/>
        <w:spacing w:after="0" w:line="240" w:lineRule="auto"/>
        <w:ind w:left="432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telekomunikacyjnych (przewodowych i bezprzewodowych), blokady dróg, epidemie, powodzie, trzęsienia ziemi.</w:t>
      </w:r>
    </w:p>
    <w:p w14:paraId="530EE920" w14:textId="77777777" w:rsidR="00EE44A5" w:rsidRPr="0056344C" w:rsidRDefault="00EE44A5" w:rsidP="00EE44A5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ar-SA"/>
          <w14:ligatures w14:val="none"/>
        </w:rPr>
      </w:pPr>
    </w:p>
    <w:p w14:paraId="7E125866" w14:textId="1D49357F" w:rsidR="00EE44A5" w:rsidRPr="0056344C" w:rsidRDefault="00EE44A5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 xml:space="preserve">§ </w:t>
      </w:r>
      <w:r w:rsidR="0056344C"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7</w:t>
      </w:r>
    </w:p>
    <w:p w14:paraId="569E2C50" w14:textId="14A86104" w:rsidR="000B297F" w:rsidRPr="0056344C" w:rsidRDefault="000B297F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Czas obowiązywania umowy</w:t>
      </w:r>
    </w:p>
    <w:p w14:paraId="20D63C50" w14:textId="5C7EA25D" w:rsidR="00EE44A5" w:rsidRPr="0056344C" w:rsidRDefault="00E007EF" w:rsidP="00E007EF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        </w:t>
      </w:r>
      <w:r w:rsidR="00EE44A5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Umowa zostaje zawarta na czas określony i obowiązuje od dnia ........................... do dnia ...............................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. </w:t>
      </w:r>
    </w:p>
    <w:p w14:paraId="6A8AE11B" w14:textId="77777777" w:rsidR="0024041C" w:rsidRDefault="0024041C" w:rsidP="000B297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</w:p>
    <w:p w14:paraId="1FBB67A4" w14:textId="3BD80D81" w:rsidR="000B297F" w:rsidRDefault="000B297F" w:rsidP="000B297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0B297F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 xml:space="preserve">§ </w:t>
      </w:r>
      <w:r w:rsidR="0056344C"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8</w:t>
      </w:r>
    </w:p>
    <w:p w14:paraId="484805BB" w14:textId="6212DC7E" w:rsidR="0024041C" w:rsidRPr="000B297F" w:rsidRDefault="0024041C" w:rsidP="000B297F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Odstąpienie od umowy</w:t>
      </w:r>
    </w:p>
    <w:p w14:paraId="51CC5863" w14:textId="79D00902" w:rsidR="0024041C" w:rsidRPr="0024041C" w:rsidRDefault="0024041C" w:rsidP="0017080E">
      <w:pPr>
        <w:pStyle w:val="Akapitzlist"/>
        <w:numPr>
          <w:ilvl w:val="0"/>
          <w:numId w:val="23"/>
        </w:numPr>
        <w:tabs>
          <w:tab w:val="left" w:pos="426"/>
        </w:tabs>
        <w:suppressAutoHyphens/>
        <w:autoSpaceDN w:val="0"/>
        <w:spacing w:after="0" w:line="240" w:lineRule="auto"/>
        <w:jc w:val="both"/>
        <w:textAlignment w:val="baseline"/>
        <w:rPr>
          <w:rFonts w:cstheme="minorHAnsi"/>
          <w:bCs/>
        </w:rPr>
      </w:pPr>
      <w:r w:rsidRPr="0024041C">
        <w:rPr>
          <w:rFonts w:cstheme="minorHAnsi"/>
          <w:bCs/>
        </w:rPr>
        <w:t>Oprócz przypadków wymienionych w ustawie Kodeks cywilny Zamawiającemu przysługuje prawo</w:t>
      </w:r>
    </w:p>
    <w:p w14:paraId="27679C6B" w14:textId="77777777" w:rsidR="0024041C" w:rsidRPr="00A16265" w:rsidRDefault="0024041C" w:rsidP="0017080E">
      <w:pPr>
        <w:tabs>
          <w:tab w:val="left" w:pos="426"/>
        </w:tabs>
        <w:suppressAutoHyphens/>
        <w:autoSpaceDN w:val="0"/>
        <w:spacing w:after="0" w:line="240" w:lineRule="auto"/>
        <w:ind w:left="142"/>
        <w:jc w:val="both"/>
        <w:textAlignment w:val="baseline"/>
        <w:rPr>
          <w:rFonts w:cstheme="minorHAnsi"/>
          <w:bCs/>
        </w:rPr>
      </w:pPr>
      <w:r w:rsidRPr="00A16265">
        <w:rPr>
          <w:rFonts w:cstheme="minorHAnsi"/>
          <w:bCs/>
        </w:rPr>
        <w:t>odstąpienia od umowy z  Wykonawcą, który:</w:t>
      </w:r>
    </w:p>
    <w:p w14:paraId="4CE86F2A" w14:textId="77777777" w:rsidR="0024041C" w:rsidRPr="007505AE" w:rsidRDefault="0024041C" w:rsidP="0017080E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bookmarkStart w:id="0" w:name="_Hlk193363432"/>
      <w:r w:rsidRPr="007505AE">
        <w:rPr>
          <w:rFonts w:eastAsia="Times New Roman" w:cstheme="minorHAnsi"/>
          <w:lang w:eastAsia="pl-PL"/>
        </w:rPr>
        <w:t>rozwiązał firmę lub utracił uprawnienia do prowadzenia działalność gospodarczej w zakresie objętym zamówieniem,</w:t>
      </w:r>
    </w:p>
    <w:p w14:paraId="41B84FCA" w14:textId="05FAB573" w:rsidR="0024041C" w:rsidRPr="0024041C" w:rsidRDefault="0024041C" w:rsidP="0017080E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5AE">
        <w:rPr>
          <w:rFonts w:eastAsia="Times New Roman" w:cstheme="minorHAnsi"/>
          <w:lang w:eastAsia="pl-PL"/>
        </w:rPr>
        <w:t>narusza w sposób rażący istotne postanowienia niniejszej umowy,</w:t>
      </w:r>
    </w:p>
    <w:p w14:paraId="56D9DCEF" w14:textId="4AC76C2D" w:rsidR="0024041C" w:rsidRPr="007505AE" w:rsidRDefault="0024041C" w:rsidP="0017080E">
      <w:pPr>
        <w:numPr>
          <w:ilvl w:val="0"/>
          <w:numId w:val="2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505AE">
        <w:rPr>
          <w:rFonts w:eastAsia="Times New Roman" w:cstheme="minorHAnsi"/>
          <w:bCs/>
          <w:lang w:eastAsia="pl-PL"/>
        </w:rPr>
        <w:t xml:space="preserve">dokona zmiany ceny </w:t>
      </w:r>
      <w:r>
        <w:rPr>
          <w:rFonts w:eastAsia="Times New Roman" w:cstheme="minorHAnsi"/>
          <w:bCs/>
          <w:lang w:eastAsia="pl-PL"/>
        </w:rPr>
        <w:t>przedmiotu umowy</w:t>
      </w:r>
      <w:r w:rsidRPr="007505AE">
        <w:rPr>
          <w:rFonts w:eastAsia="Times New Roman" w:cstheme="minorHAnsi"/>
          <w:bCs/>
          <w:lang w:eastAsia="pl-PL"/>
        </w:rPr>
        <w:t xml:space="preserve">. </w:t>
      </w:r>
    </w:p>
    <w:bookmarkEnd w:id="0"/>
    <w:p w14:paraId="7EFDB3E2" w14:textId="4D2E90F4" w:rsidR="0024041C" w:rsidRPr="00A16265" w:rsidRDefault="0024041C" w:rsidP="0017080E">
      <w:pPr>
        <w:suppressAutoHyphens/>
        <w:autoSpaceDN w:val="0"/>
        <w:spacing w:after="0" w:line="240" w:lineRule="auto"/>
        <w:ind w:left="142" w:hanging="142"/>
        <w:jc w:val="both"/>
        <w:textAlignment w:val="baseline"/>
        <w:rPr>
          <w:rFonts w:cstheme="minorHAnsi"/>
          <w:bCs/>
        </w:rPr>
      </w:pPr>
      <w:r>
        <w:rPr>
          <w:rFonts w:cstheme="minorHAnsi"/>
          <w:bCs/>
        </w:rPr>
        <w:t xml:space="preserve">   </w:t>
      </w:r>
      <w:r w:rsidRPr="00A16265">
        <w:rPr>
          <w:rFonts w:cstheme="minorHAnsi"/>
          <w:bCs/>
        </w:rPr>
        <w:t>2.</w:t>
      </w:r>
      <w:r>
        <w:rPr>
          <w:rFonts w:cstheme="minorHAnsi"/>
          <w:bCs/>
        </w:rPr>
        <w:t xml:space="preserve"> </w:t>
      </w:r>
      <w:r w:rsidRPr="00A16265">
        <w:rPr>
          <w:rFonts w:cstheme="minorHAnsi"/>
          <w:bCs/>
        </w:rPr>
        <w:t>Odstąpienie może nastąpić nie później niż w terminie</w:t>
      </w:r>
      <w:r>
        <w:rPr>
          <w:rFonts w:cstheme="minorHAnsi"/>
          <w:bCs/>
        </w:rPr>
        <w:t xml:space="preserve"> </w:t>
      </w:r>
      <w:r w:rsidRPr="00A16265">
        <w:rPr>
          <w:rFonts w:cstheme="minorHAnsi"/>
          <w:bCs/>
        </w:rPr>
        <w:t>14 dni od dnia powzięcia wiadomości</w:t>
      </w:r>
      <w:r>
        <w:rPr>
          <w:rFonts w:cstheme="minorHAnsi"/>
          <w:bCs/>
        </w:rPr>
        <w:br/>
      </w:r>
      <w:r w:rsidRPr="00A16265">
        <w:rPr>
          <w:rFonts w:cstheme="minorHAnsi"/>
          <w:bCs/>
        </w:rPr>
        <w:t xml:space="preserve">o </w:t>
      </w:r>
      <w:r>
        <w:rPr>
          <w:rFonts w:cstheme="minorHAnsi"/>
          <w:bCs/>
        </w:rPr>
        <w:t xml:space="preserve"> </w:t>
      </w:r>
      <w:r w:rsidRPr="00A16265">
        <w:rPr>
          <w:rFonts w:cstheme="minorHAnsi"/>
          <w:bCs/>
        </w:rPr>
        <w:t>okolicznościach stanowiących przesłanki odstąpienia.</w:t>
      </w:r>
    </w:p>
    <w:p w14:paraId="028B3F51" w14:textId="77777777" w:rsidR="0056344C" w:rsidRPr="0056344C" w:rsidRDefault="0056344C" w:rsidP="0056344C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14C26EA7" w14:textId="77777777" w:rsidR="00EE44A5" w:rsidRPr="0056344C" w:rsidRDefault="00EE44A5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§ 9</w:t>
      </w:r>
    </w:p>
    <w:p w14:paraId="79BD8499" w14:textId="5E494276" w:rsidR="003108A7" w:rsidRPr="0056344C" w:rsidRDefault="003108A7" w:rsidP="00EE44A5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b/>
          <w:bCs/>
          <w:kern w:val="0"/>
          <w:sz w:val="20"/>
          <w:szCs w:val="20"/>
          <w:lang w:eastAsia="ar-SA"/>
          <w14:ligatures w14:val="none"/>
        </w:rPr>
        <w:t>Postanowienia Końcowe</w:t>
      </w:r>
    </w:p>
    <w:p w14:paraId="021BC068" w14:textId="40DE261A" w:rsidR="00EE44A5" w:rsidRPr="0024041C" w:rsidRDefault="00EE44A5" w:rsidP="003108A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 trakcie trwania Umowy, a także bezterminowo po jej rozwiązaniu Strony Umowy zobowiązane są zachować w bezwzględnej tajemnicy i nie przekazywać, nie ujawniać</w:t>
      </w:r>
      <w:r w:rsidR="003108A7"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,</w:t>
      </w: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 ani nie wykorzystywać bez pisemnej zgody drugiej strony Umowy informacji programowych, finansowych, personalnych, handlowych, statystycznych, pracowniczych dotyczących drugiej strony Umowy lub podmiotów z nią współpracujących, w tym powierzonych przez Klientów, które Strona uzyska przy wykonywaniu Umowy lub w jakikolwiek inny sposób, chyba, że stan tajemnicy wobec tych informacji ustał i są one znane publicznie lub ich ujawnienia zażąda uprawniony organ w przewidzianej prawem formie i treści, jednakże tylko w niezbędnym zakresie.</w:t>
      </w:r>
    </w:p>
    <w:p w14:paraId="7DB1110C" w14:textId="5F7781A4" w:rsidR="00EE44A5" w:rsidRPr="0024041C" w:rsidRDefault="00EE44A5" w:rsidP="003108A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Informacje, o których mowa w pkt. 1 nie mogą być wykorzystywane przez żadną ze Stron do innych celów niż wykonywane obowiązków wynikających z Umowy.</w:t>
      </w:r>
    </w:p>
    <w:p w14:paraId="0CE7ED34" w14:textId="52A08417" w:rsidR="00EE44A5" w:rsidRPr="0024041C" w:rsidRDefault="00EE44A5" w:rsidP="003108A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 oświadcza, że ma licencję i przysługuje mu pełne prawo do korzystania, dokonywania wszelkich zmian i ujednolicania użytego w systemach parkingowych oprogramowania komputerowego.</w:t>
      </w:r>
    </w:p>
    <w:p w14:paraId="3883A767" w14:textId="201B02BE" w:rsidR="00EE44A5" w:rsidRPr="0024041C" w:rsidRDefault="00EE44A5" w:rsidP="003108A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Wszelkie zmiany treści Umowy oraz oświadczenia i powiadomienia wynikające </w:t>
      </w: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br/>
        <w:t>z Umowy, będą dokonywane w formie pisemnej pod rygorem nieważności.</w:t>
      </w:r>
    </w:p>
    <w:p w14:paraId="2B45ABD4" w14:textId="54D8A905" w:rsidR="00EE44A5" w:rsidRPr="0024041C" w:rsidRDefault="00EE44A5" w:rsidP="0056344C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 sprawach nieuregulowanych w umowie mają zastosowanie odpowiednie przepisy Kodeksu cywilnego, ustawy z dnia 4 lut</w:t>
      </w:r>
      <w:r w:rsidR="00F15B7A"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ego</w:t>
      </w:r>
      <w:r w:rsidRPr="0024041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1994 r. o prawie autorskim i prawach pokrewnych oraz ustawy z dnia 27 lipca 2001 r. o ochronie baz danych.</w:t>
      </w:r>
    </w:p>
    <w:p w14:paraId="26FB0E7D" w14:textId="77777777" w:rsidR="0024041C" w:rsidRPr="0017080E" w:rsidRDefault="0024041C" w:rsidP="0024041C">
      <w:pPr>
        <w:pStyle w:val="Normalny1"/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17080E">
        <w:rPr>
          <w:rFonts w:asciiTheme="minorHAnsi" w:eastAsia="Calibri" w:hAnsiTheme="minorHAnsi" w:cstheme="minorHAnsi"/>
          <w:lang w:eastAsia="en-US"/>
        </w:rPr>
        <w:t>Bez zgody podmiotu tworzącego Zamawiającego Wykonawca nie może dokonać żadnej czynności prawnej mającej na celu zmianę wierzyciela w szczególności zawrzeć umowy poręczenia w stosunku do zobowiązań Zamawiającego.</w:t>
      </w:r>
    </w:p>
    <w:p w14:paraId="08678CFB" w14:textId="77777777" w:rsidR="0024041C" w:rsidRPr="0017080E" w:rsidRDefault="0024041C" w:rsidP="0024041C">
      <w:pPr>
        <w:pStyle w:val="Normalny1"/>
        <w:numPr>
          <w:ilvl w:val="0"/>
          <w:numId w:val="16"/>
        </w:numPr>
        <w:spacing w:after="0" w:line="240" w:lineRule="auto"/>
        <w:contextualSpacing/>
        <w:jc w:val="both"/>
        <w:textAlignment w:val="baseline"/>
        <w:rPr>
          <w:rFonts w:asciiTheme="minorHAnsi" w:hAnsiTheme="minorHAnsi" w:cstheme="minorHAnsi"/>
        </w:rPr>
      </w:pPr>
      <w:r w:rsidRPr="0017080E">
        <w:rPr>
          <w:rFonts w:asciiTheme="minorHAnsi" w:eastAsia="Calibri" w:hAnsiTheme="minorHAnsi" w:cstheme="minorHAnsi"/>
          <w:lang w:eastAsia="en-US"/>
        </w:rPr>
        <w:t>Wykonawca nie może bez pisemnej zgody Zamawiającego powierzyć wykonania zamówienia osobom trzecim.</w:t>
      </w:r>
    </w:p>
    <w:p w14:paraId="6DD4E72B" w14:textId="77777777" w:rsidR="0024041C" w:rsidRPr="0017080E" w:rsidRDefault="0024041C" w:rsidP="0024041C">
      <w:pPr>
        <w:numPr>
          <w:ilvl w:val="0"/>
          <w:numId w:val="16"/>
        </w:numPr>
        <w:tabs>
          <w:tab w:val="left" w:pos="426"/>
          <w:tab w:val="left" w:pos="7938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7080E">
        <w:rPr>
          <w:rFonts w:eastAsia="Times New Roman" w:cstheme="minorHAnsi"/>
          <w:bCs/>
          <w:sz w:val="20"/>
          <w:szCs w:val="20"/>
          <w:lang w:eastAsia="pl-PL"/>
        </w:rPr>
        <w:t>Wszelkie spory mogące wynikać pomiędzy stronami w toku realizacji umowy rozstrzygane będą polubownie.</w:t>
      </w:r>
    </w:p>
    <w:p w14:paraId="1BB55CE7" w14:textId="77777777" w:rsidR="0024041C" w:rsidRPr="0017080E" w:rsidRDefault="0024041C" w:rsidP="0024041C">
      <w:pPr>
        <w:numPr>
          <w:ilvl w:val="0"/>
          <w:numId w:val="16"/>
        </w:numPr>
        <w:tabs>
          <w:tab w:val="left" w:pos="426"/>
          <w:tab w:val="left" w:pos="7938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7080E">
        <w:rPr>
          <w:rFonts w:eastAsia="Times New Roman" w:cstheme="minorHAnsi"/>
          <w:bCs/>
          <w:sz w:val="20"/>
          <w:szCs w:val="20"/>
          <w:lang w:eastAsia="pl-PL"/>
        </w:rPr>
        <w:t xml:space="preserve">W razie braku porozumienia i niemożliwości polubownego załatwienia sprawy, właściwym do rozstrzygnięcia sporu będzie sąd właściwy dla Zamawiającego. </w:t>
      </w:r>
    </w:p>
    <w:p w14:paraId="17B9BC33" w14:textId="77777777" w:rsidR="0024041C" w:rsidRPr="0017080E" w:rsidRDefault="0024041C" w:rsidP="0024041C">
      <w:pPr>
        <w:numPr>
          <w:ilvl w:val="0"/>
          <w:numId w:val="16"/>
        </w:numPr>
        <w:tabs>
          <w:tab w:val="left" w:pos="426"/>
          <w:tab w:val="left" w:pos="7938"/>
        </w:tabs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7080E">
        <w:rPr>
          <w:rFonts w:eastAsia="Times New Roman" w:cstheme="minorHAnsi"/>
          <w:bCs/>
          <w:sz w:val="20"/>
          <w:szCs w:val="20"/>
          <w:lang w:eastAsia="pl-PL"/>
        </w:rPr>
        <w:t>Wszelkie zmiany postanowień umowy mogą nastąpić za zgodą obu Stron wyrażoną na piśmie pod rygorem nieważności takiej zmiany.</w:t>
      </w:r>
    </w:p>
    <w:p w14:paraId="3D8322D3" w14:textId="66BCC9FD" w:rsidR="0024041C" w:rsidRPr="00DF5C02" w:rsidRDefault="0024041C" w:rsidP="0017080E">
      <w:pPr>
        <w:numPr>
          <w:ilvl w:val="0"/>
          <w:numId w:val="16"/>
        </w:numPr>
        <w:tabs>
          <w:tab w:val="left" w:pos="426"/>
          <w:tab w:val="left" w:pos="7938"/>
        </w:tabs>
        <w:spacing w:after="0" w:line="276" w:lineRule="auto"/>
        <w:jc w:val="both"/>
        <w:rPr>
          <w:rFonts w:cstheme="minorHAnsi"/>
          <w:bCs/>
        </w:rPr>
      </w:pPr>
      <w:r w:rsidRPr="0017080E">
        <w:rPr>
          <w:rFonts w:eastAsia="Times New Roman" w:cstheme="minorHAnsi"/>
          <w:bCs/>
          <w:sz w:val="20"/>
          <w:szCs w:val="20"/>
          <w:lang w:eastAsia="pl-PL"/>
        </w:rPr>
        <w:t>Niniejsza umowa została sporządzona w dwóch jednobrzmiących egzemplarzach, po jednym dla każdej ze stron.</w:t>
      </w:r>
    </w:p>
    <w:p w14:paraId="0AD7D17C" w14:textId="77777777" w:rsidR="00EE44A5" w:rsidRPr="0056344C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148C27AA" w14:textId="77777777" w:rsidR="00EE44A5" w:rsidRPr="0056344C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Załącznikami do umowy są:</w:t>
      </w:r>
    </w:p>
    <w:p w14:paraId="3FFF4699" w14:textId="7979A274" w:rsidR="00E007EF" w:rsidRDefault="00E007EF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Zał. Nr 1 </w:t>
      </w:r>
      <w:r w:rsidR="0017080E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-</w:t>
      </w:r>
      <w:r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Formularz cenowy</w:t>
      </w:r>
    </w:p>
    <w:p w14:paraId="5FDA5F46" w14:textId="45C0EA8F" w:rsidR="00EE44A5" w:rsidRPr="0056344C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Zał. Nr 2 - Specyfikacja techniczna</w:t>
      </w:r>
    </w:p>
    <w:p w14:paraId="5785FB50" w14:textId="079D1AF6" w:rsidR="00EE44A5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Zał. Nr </w:t>
      </w:r>
      <w:r w:rsidR="0017080E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3 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- Oferta Wykonawcy</w:t>
      </w:r>
    </w:p>
    <w:p w14:paraId="7846BAB8" w14:textId="77777777" w:rsidR="00E007EF" w:rsidRDefault="00E007EF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6CB160EF" w14:textId="77777777" w:rsidR="00E007EF" w:rsidRPr="0056344C" w:rsidRDefault="00E007EF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09D947D6" w14:textId="2FB1D488" w:rsidR="00EE44A5" w:rsidRDefault="00EE44A5" w:rsidP="00E007EF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ZAMAWIAJĄCY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  <w:t xml:space="preserve">           </w:t>
      </w:r>
      <w:r w:rsidR="003108A7"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       </w:t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WYKONAWCA</w:t>
      </w:r>
    </w:p>
    <w:p w14:paraId="3C9B92F9" w14:textId="77777777" w:rsidR="00E007EF" w:rsidRPr="0056344C" w:rsidRDefault="00E007EF" w:rsidP="00E007EF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3DA045C2" w14:textId="3373E094" w:rsidR="00EE44A5" w:rsidRPr="0056344C" w:rsidRDefault="00EE44A5" w:rsidP="00E007EF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 xml:space="preserve"> ………………………</w:t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="00E007EF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ab/>
      </w:r>
      <w:r w:rsidRPr="0056344C"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  <w:t>………………………</w:t>
      </w:r>
    </w:p>
    <w:p w14:paraId="48A0F4A0" w14:textId="77777777" w:rsidR="00EE44A5" w:rsidRPr="0056344C" w:rsidRDefault="00EE44A5" w:rsidP="00EE44A5">
      <w:pPr>
        <w:suppressAutoHyphens/>
        <w:spacing w:after="0" w:line="240" w:lineRule="auto"/>
        <w:jc w:val="both"/>
        <w:rPr>
          <w:rFonts w:eastAsia="Times New Roman" w:cstheme="minorHAnsi"/>
          <w:kern w:val="0"/>
          <w:sz w:val="20"/>
          <w:szCs w:val="20"/>
          <w:lang w:eastAsia="ar-SA"/>
          <w14:ligatures w14:val="none"/>
        </w:rPr>
      </w:pPr>
    </w:p>
    <w:p w14:paraId="61D56D19" w14:textId="77777777" w:rsidR="0028312B" w:rsidRPr="0056344C" w:rsidRDefault="0028312B">
      <w:pPr>
        <w:rPr>
          <w:rFonts w:cstheme="minorHAnsi"/>
          <w:sz w:val="20"/>
          <w:szCs w:val="20"/>
        </w:rPr>
      </w:pPr>
    </w:p>
    <w:sectPr w:rsidR="0028312B" w:rsidRPr="0056344C" w:rsidSect="00BD3CA4">
      <w:footerReference w:type="even" r:id="rId7"/>
      <w:footerReference w:type="default" r:id="rId8"/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1B960" w14:textId="77777777" w:rsidR="00797E2A" w:rsidRDefault="00797E2A">
      <w:pPr>
        <w:spacing w:after="0" w:line="240" w:lineRule="auto"/>
      </w:pPr>
      <w:r>
        <w:separator/>
      </w:r>
    </w:p>
  </w:endnote>
  <w:endnote w:type="continuationSeparator" w:id="0">
    <w:p w14:paraId="62B4A66C" w14:textId="77777777" w:rsidR="00797E2A" w:rsidRDefault="007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8A41" w14:textId="77777777" w:rsidR="00791D55" w:rsidRDefault="002D02DA" w:rsidP="00EF47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FBC00C" w14:textId="77777777" w:rsidR="00791D55" w:rsidRDefault="00791D55" w:rsidP="000F5E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ABA2" w14:textId="77777777" w:rsidR="00791D55" w:rsidRDefault="002D02D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00430926" w14:textId="77777777" w:rsidR="00791D55" w:rsidRDefault="00791D55" w:rsidP="000F5E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6B1FC" w14:textId="77777777" w:rsidR="00797E2A" w:rsidRDefault="00797E2A">
      <w:pPr>
        <w:spacing w:after="0" w:line="240" w:lineRule="auto"/>
      </w:pPr>
      <w:r>
        <w:separator/>
      </w:r>
    </w:p>
  </w:footnote>
  <w:footnote w:type="continuationSeparator" w:id="0">
    <w:p w14:paraId="1CB79E42" w14:textId="77777777" w:rsidR="00797E2A" w:rsidRDefault="00797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-1080"/>
        </w:tabs>
        <w:ind w:left="-64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1080"/>
        </w:tabs>
        <w:ind w:left="-50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80"/>
        </w:tabs>
        <w:ind w:left="-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80"/>
        </w:tabs>
        <w:ind w:left="-2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80"/>
        </w:tabs>
        <w:ind w:left="-7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80"/>
        </w:tabs>
        <w:ind w:left="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80"/>
        </w:tabs>
        <w:ind w:left="2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80"/>
        </w:tabs>
        <w:ind w:left="3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80"/>
        </w:tabs>
        <w:ind w:left="504" w:hanging="1584"/>
      </w:pPr>
    </w:lvl>
  </w:abstractNum>
  <w:abstractNum w:abstractNumId="1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903C90"/>
    <w:multiLevelType w:val="hybridMultilevel"/>
    <w:tmpl w:val="5C9E97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0C53D0D"/>
    <w:multiLevelType w:val="hybridMultilevel"/>
    <w:tmpl w:val="68AA99CA"/>
    <w:lvl w:ilvl="0" w:tplc="413AD3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2371737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5EC5B09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-426"/>
        </w:tabs>
        <w:ind w:left="6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426"/>
        </w:tabs>
        <w:ind w:left="15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426"/>
        </w:tabs>
        <w:ind w:left="29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426"/>
        </w:tabs>
        <w:ind w:left="43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426"/>
        </w:tabs>
        <w:ind w:left="58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426"/>
        </w:tabs>
        <w:ind w:left="72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426"/>
        </w:tabs>
        <w:ind w:left="87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426"/>
        </w:tabs>
        <w:ind w:left="101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426"/>
        </w:tabs>
        <w:ind w:left="1158" w:hanging="1584"/>
      </w:pPr>
    </w:lvl>
  </w:abstractNum>
  <w:abstractNum w:abstractNumId="7" w15:restartNumberingAfterBreak="0">
    <w:nsid w:val="0D052CBC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 w15:restartNumberingAfterBreak="0">
    <w:nsid w:val="19340F53"/>
    <w:multiLevelType w:val="hybridMultilevel"/>
    <w:tmpl w:val="1C1220AE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6DD9"/>
    <w:multiLevelType w:val="hybridMultilevel"/>
    <w:tmpl w:val="285E0C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A6A44"/>
    <w:multiLevelType w:val="hybridMultilevel"/>
    <w:tmpl w:val="1480C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311F5"/>
    <w:multiLevelType w:val="hybridMultilevel"/>
    <w:tmpl w:val="4BECF0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rFonts w:asciiTheme="minorHAnsi" w:eastAsia="Times New Roman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E85D97"/>
    <w:multiLevelType w:val="hybridMultilevel"/>
    <w:tmpl w:val="5712C36E"/>
    <w:lvl w:ilvl="0" w:tplc="04150017">
      <w:start w:val="1"/>
      <w:numFmt w:val="lowerLetter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" w15:restartNumberingAfterBreak="0">
    <w:nsid w:val="2E5068CA"/>
    <w:multiLevelType w:val="hybridMultilevel"/>
    <w:tmpl w:val="95009A4E"/>
    <w:lvl w:ilvl="0" w:tplc="59C8D3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859D6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45424377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46C24F1A"/>
    <w:multiLevelType w:val="multilevel"/>
    <w:tmpl w:val="E7E0168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490C0321"/>
    <w:multiLevelType w:val="hybridMultilevel"/>
    <w:tmpl w:val="6CF8E0CA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74E79"/>
    <w:multiLevelType w:val="hybridMultilevel"/>
    <w:tmpl w:val="C39497BE"/>
    <w:lvl w:ilvl="0" w:tplc="7DF80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8A07C9"/>
    <w:multiLevelType w:val="hybridMultilevel"/>
    <w:tmpl w:val="B378A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6D09DB"/>
    <w:multiLevelType w:val="hybridMultilevel"/>
    <w:tmpl w:val="5E9030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AA04719"/>
    <w:multiLevelType w:val="hybridMultilevel"/>
    <w:tmpl w:val="621A0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85071F1"/>
    <w:multiLevelType w:val="hybridMultilevel"/>
    <w:tmpl w:val="0642516E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919DF"/>
    <w:multiLevelType w:val="hybridMultilevel"/>
    <w:tmpl w:val="29D677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8237C"/>
    <w:multiLevelType w:val="hybridMultilevel"/>
    <w:tmpl w:val="7618D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416789">
    <w:abstractNumId w:val="0"/>
  </w:num>
  <w:num w:numId="2" w16cid:durableId="2060744116">
    <w:abstractNumId w:val="1"/>
  </w:num>
  <w:num w:numId="3" w16cid:durableId="1478255148">
    <w:abstractNumId w:val="13"/>
  </w:num>
  <w:num w:numId="4" w16cid:durableId="1935046325">
    <w:abstractNumId w:val="3"/>
  </w:num>
  <w:num w:numId="5" w16cid:durableId="1854369859">
    <w:abstractNumId w:val="17"/>
  </w:num>
  <w:num w:numId="6" w16cid:durableId="605119032">
    <w:abstractNumId w:val="18"/>
  </w:num>
  <w:num w:numId="7" w16cid:durableId="414129671">
    <w:abstractNumId w:val="8"/>
  </w:num>
  <w:num w:numId="8" w16cid:durableId="1025789496">
    <w:abstractNumId w:val="22"/>
  </w:num>
  <w:num w:numId="9" w16cid:durableId="1326325458">
    <w:abstractNumId w:val="9"/>
  </w:num>
  <w:num w:numId="10" w16cid:durableId="1161847173">
    <w:abstractNumId w:val="23"/>
  </w:num>
  <w:num w:numId="11" w16cid:durableId="1456873988">
    <w:abstractNumId w:val="10"/>
  </w:num>
  <w:num w:numId="12" w16cid:durableId="147597944">
    <w:abstractNumId w:val="21"/>
  </w:num>
  <w:num w:numId="13" w16cid:durableId="321393560">
    <w:abstractNumId w:val="20"/>
  </w:num>
  <w:num w:numId="14" w16cid:durableId="2022539016">
    <w:abstractNumId w:val="15"/>
  </w:num>
  <w:num w:numId="15" w16cid:durableId="900991296">
    <w:abstractNumId w:val="6"/>
  </w:num>
  <w:num w:numId="16" w16cid:durableId="1767454694">
    <w:abstractNumId w:val="16"/>
  </w:num>
  <w:num w:numId="17" w16cid:durableId="1339968344">
    <w:abstractNumId w:val="14"/>
  </w:num>
  <w:num w:numId="18" w16cid:durableId="992609610">
    <w:abstractNumId w:val="5"/>
  </w:num>
  <w:num w:numId="19" w16cid:durableId="1701516281">
    <w:abstractNumId w:val="7"/>
  </w:num>
  <w:num w:numId="20" w16cid:durableId="419445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42630227">
    <w:abstractNumId w:val="11"/>
  </w:num>
  <w:num w:numId="22" w16cid:durableId="1898542612">
    <w:abstractNumId w:val="12"/>
  </w:num>
  <w:num w:numId="23" w16cid:durableId="452099808">
    <w:abstractNumId w:val="4"/>
  </w:num>
  <w:num w:numId="24" w16cid:durableId="1381394073">
    <w:abstractNumId w:val="19"/>
  </w:num>
  <w:num w:numId="25" w16cid:durableId="12937077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4A5"/>
    <w:rsid w:val="00037A5D"/>
    <w:rsid w:val="0008796B"/>
    <w:rsid w:val="00093DFB"/>
    <w:rsid w:val="000B297F"/>
    <w:rsid w:val="000C7D5C"/>
    <w:rsid w:val="001249A4"/>
    <w:rsid w:val="0017080E"/>
    <w:rsid w:val="001C4F40"/>
    <w:rsid w:val="002040B1"/>
    <w:rsid w:val="0024041C"/>
    <w:rsid w:val="0028312B"/>
    <w:rsid w:val="002D02DA"/>
    <w:rsid w:val="003108A7"/>
    <w:rsid w:val="00310C8D"/>
    <w:rsid w:val="00365FDB"/>
    <w:rsid w:val="003D0CB1"/>
    <w:rsid w:val="00467EA0"/>
    <w:rsid w:val="0048366E"/>
    <w:rsid w:val="00555852"/>
    <w:rsid w:val="0056344C"/>
    <w:rsid w:val="00577ECA"/>
    <w:rsid w:val="00791D55"/>
    <w:rsid w:val="007951F2"/>
    <w:rsid w:val="00797E2A"/>
    <w:rsid w:val="009321F7"/>
    <w:rsid w:val="0098279A"/>
    <w:rsid w:val="009B03DF"/>
    <w:rsid w:val="009D085F"/>
    <w:rsid w:val="009E4024"/>
    <w:rsid w:val="00A24D5D"/>
    <w:rsid w:val="00A63306"/>
    <w:rsid w:val="00A81DF2"/>
    <w:rsid w:val="00B21B58"/>
    <w:rsid w:val="00B9197C"/>
    <w:rsid w:val="00BB515D"/>
    <w:rsid w:val="00BD3CA4"/>
    <w:rsid w:val="00CE4AB5"/>
    <w:rsid w:val="00DF5C02"/>
    <w:rsid w:val="00E007EF"/>
    <w:rsid w:val="00EE44A5"/>
    <w:rsid w:val="00EE7E85"/>
    <w:rsid w:val="00F05363"/>
    <w:rsid w:val="00F15B7A"/>
    <w:rsid w:val="00F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F7BD"/>
  <w15:chartTrackingRefBased/>
  <w15:docId w15:val="{AAAA2AA4-A6A2-4B95-8A86-AB08EC3A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E44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EE44A5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Numerstrony">
    <w:name w:val="page number"/>
    <w:basedOn w:val="Domylnaczcionkaakapitu"/>
    <w:rsid w:val="00EE44A5"/>
  </w:style>
  <w:style w:type="paragraph" w:styleId="Akapitzlist">
    <w:name w:val="List Paragraph"/>
    <w:basedOn w:val="Normalny"/>
    <w:uiPriority w:val="34"/>
    <w:qFormat/>
    <w:rsid w:val="00310C8D"/>
    <w:pPr>
      <w:ind w:left="720"/>
      <w:contextualSpacing/>
    </w:pPr>
  </w:style>
  <w:style w:type="paragraph" w:styleId="Poprawka">
    <w:name w:val="Revision"/>
    <w:hidden/>
    <w:uiPriority w:val="99"/>
    <w:semiHidden/>
    <w:rsid w:val="00F0536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B51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1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1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1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15D"/>
    <w:rPr>
      <w:b/>
      <w:bCs/>
      <w:sz w:val="20"/>
      <w:szCs w:val="20"/>
    </w:rPr>
  </w:style>
  <w:style w:type="paragraph" w:customStyle="1" w:styleId="Normalny1">
    <w:name w:val="Normalny1"/>
    <w:rsid w:val="0024041C"/>
    <w:pPr>
      <w:suppressAutoHyphens/>
      <w:spacing w:line="252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3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2</cp:revision>
  <cp:lastPrinted>2025-03-24T07:51:00Z</cp:lastPrinted>
  <dcterms:created xsi:type="dcterms:W3CDTF">2025-03-24T08:41:00Z</dcterms:created>
  <dcterms:modified xsi:type="dcterms:W3CDTF">2025-03-24T08:41:00Z</dcterms:modified>
</cp:coreProperties>
</file>