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P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sz w:val="32"/>
          <w:szCs w:val="32"/>
          <w:u w:val="single"/>
        </w:rPr>
      </w:pPr>
      <w:r w:rsidRPr="00E33B1D">
        <w:rPr>
          <w:rFonts w:ascii="Arial-BoldMT" w:hAnsi="Arial-BoldMT" w:cs="Arial-BoldMT"/>
          <w:b/>
          <w:bCs/>
          <w:sz w:val="32"/>
          <w:szCs w:val="32"/>
          <w:u w:val="single"/>
        </w:rPr>
        <w:t>SZCZEGÓŁOWA SPECYFIKACJA TECHNICZNA</w:t>
      </w:r>
      <w:bookmarkStart w:id="0" w:name="_GoBack"/>
      <w:bookmarkEnd w:id="0"/>
    </w:p>
    <w:p w:rsidR="002B49D8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sz w:val="32"/>
          <w:szCs w:val="32"/>
          <w:u w:val="single"/>
        </w:rPr>
      </w:pPr>
      <w:r w:rsidRPr="00E33B1D">
        <w:rPr>
          <w:rFonts w:ascii="Arial-BoldMT" w:hAnsi="Arial-BoldMT" w:cs="Arial-BoldMT"/>
          <w:b/>
          <w:bCs/>
          <w:sz w:val="32"/>
          <w:szCs w:val="32"/>
          <w:u w:val="single"/>
        </w:rPr>
        <w:t xml:space="preserve">WYKONANIA I ODBIORU ROBÓT </w:t>
      </w:r>
    </w:p>
    <w:p w:rsidR="00E33B1D" w:rsidRP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sz w:val="32"/>
          <w:szCs w:val="32"/>
          <w:u w:val="single"/>
        </w:rPr>
      </w:pPr>
      <w:r w:rsidRPr="00E33B1D">
        <w:rPr>
          <w:rFonts w:ascii="Arial-BoldMT" w:hAnsi="Arial-BoldMT" w:cs="Arial-BoldMT"/>
          <w:b/>
          <w:bCs/>
          <w:sz w:val="32"/>
          <w:szCs w:val="32"/>
          <w:u w:val="single"/>
        </w:rPr>
        <w:t>BUDOWLANYCH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REMONT CZĄSTKOWY NAWIERZCHNI BITUMICZNYCH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MIESZANKĄ MINERALNO-ASFALTOWĄ NA GORĄCO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ORAZ EMULSJĄ ASFALTOWĄ I GRYSAMI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jc w:val="center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NA DROGACH GMINNYCH I POWIATOWYCH TERENIE MIASTA OSTR</w:t>
      </w:r>
      <w:r w:rsidR="003A4B32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O</w:t>
      </w: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WA WIELKOPOLSKIEGO</w:t>
      </w: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SPIS TREŚCI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WSTĘP….................................................................................................................2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MATERIAŁY…..........................................................................................................4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SPRZĘT...................................................................................................................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6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TRANSPORT…........................................................................................................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6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5. WYKONANIE ROBÓT…..........................................................................................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6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 KONTROLA JAKOŚCI ROBÓT…............................................................................7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 OBMIAR ROBÓT....................................................................................................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10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8. ODBIÓR ROBÓT....................................................................................................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10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9. PODSTAWA PŁATNOŚCI…..................................................................................</w:t>
      </w:r>
      <w:r w:rsidR="0078209F">
        <w:rPr>
          <w:rFonts w:ascii="ArialMT" w:hAnsi="ArialMT" w:cs="ArialMT"/>
          <w:sz w:val="24"/>
          <w:szCs w:val="24"/>
        </w:rPr>
        <w:t>10</w:t>
      </w:r>
    </w:p>
    <w:p w:rsidR="00E33B1D" w:rsidRDefault="00E33B1D" w:rsidP="00E33B1D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10. PRZEPISY ZWIĄZANE….....................................................................................</w:t>
      </w:r>
      <w:r w:rsidR="009E789C">
        <w:rPr>
          <w:rFonts w:ascii="ArialMT" w:hAnsi="ArialMT" w:cs="ArialMT"/>
          <w:sz w:val="24"/>
          <w:szCs w:val="24"/>
        </w:rPr>
        <w:t>10</w:t>
      </w:r>
    </w:p>
    <w:p w:rsidR="00E33B1D" w:rsidRPr="00E33B1D" w:rsidRDefault="00E33B1D" w:rsidP="00E33B1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1. WSTĘP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1.1. Przedmiot SST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Przedmiotem niniejszej Szczegółowej Specyfikacji Technicznej (SST) są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wymagania dotyczące wykonania i odbioru: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-BoldMT" w:hAnsi="Arial-BoldMT" w:cs="Arial-BoldMT"/>
          <w:b/>
          <w:bCs/>
          <w:sz w:val="24"/>
          <w:szCs w:val="24"/>
        </w:rPr>
        <w:t>nakładek mieszankami mineralno-bitumicznymi istniejących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nawierzchniach bitumicznych dróg gminnych i powiatowych na terenie Miasta Ostrowa Wlkp.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-BoldMT" w:hAnsi="Arial-BoldMT" w:cs="Arial-BoldMT"/>
          <w:b/>
          <w:bCs/>
          <w:sz w:val="24"/>
          <w:szCs w:val="24"/>
        </w:rPr>
        <w:t>remontu cząstkowego nawierzchni bitumicznej mieszankami mineralno</w:t>
      </w:r>
      <w:r w:rsidR="00936154">
        <w:rPr>
          <w:rFonts w:ascii="Arial-BoldMT" w:hAnsi="Arial-BoldMT" w:cs="Arial-BoldMT"/>
          <w:b/>
          <w:bCs/>
          <w:sz w:val="24"/>
          <w:szCs w:val="24"/>
        </w:rPr>
        <w:t xml:space="preserve"> - </w:t>
      </w:r>
      <w:r>
        <w:rPr>
          <w:rFonts w:ascii="Arial-BoldMT" w:hAnsi="Arial-BoldMT" w:cs="Arial-BoldMT"/>
          <w:b/>
          <w:bCs/>
          <w:sz w:val="24"/>
          <w:szCs w:val="24"/>
        </w:rPr>
        <w:t>asfaltowym</w:t>
      </w:r>
      <w:r w:rsidR="00936154">
        <w:rPr>
          <w:rFonts w:ascii="Arial-BoldMT" w:hAnsi="Arial-BoldMT" w:cs="Arial-BoldMT"/>
          <w:b/>
          <w:bCs/>
          <w:sz w:val="24"/>
          <w:szCs w:val="24"/>
        </w:rPr>
        <w:t>i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na gorąco oraz emulsją asfaltową i grysami dróg gminnych i</w:t>
      </w:r>
      <w:r w:rsidR="00936154">
        <w:rPr>
          <w:rFonts w:ascii="Arial-BoldMT" w:hAnsi="Arial-BoldMT" w:cs="Arial-BoldMT"/>
          <w:b/>
          <w:bCs/>
          <w:sz w:val="24"/>
          <w:szCs w:val="24"/>
        </w:rPr>
        <w:t> </w:t>
      </w:r>
      <w:r>
        <w:rPr>
          <w:rFonts w:ascii="Arial-BoldMT" w:hAnsi="Arial-BoldMT" w:cs="Arial-BoldMT"/>
          <w:b/>
          <w:bCs/>
          <w:sz w:val="24"/>
          <w:szCs w:val="24"/>
        </w:rPr>
        <w:t>powiatowych na terenie Miasta Ostrowa Wlkp.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1.2. Zakres stosowania SST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Szczegółowa specyfikacja techniczna (SST) jest stosowana jako dokument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przetargowy i kontraktowy przy zleceniu i realizacji robót wymienionych w punkcie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1.3. Określenia podstawowe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1.3.1. Remont cząstkowy nawierzchni - </w:t>
      </w:r>
      <w:r>
        <w:rPr>
          <w:rFonts w:ascii="ArialMT" w:hAnsi="ArialMT" w:cs="ArialMT"/>
          <w:sz w:val="24"/>
          <w:szCs w:val="24"/>
        </w:rPr>
        <w:t>jest to zespół zabiegów technicznych,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wykonywanych na bieżąco, związanych z usuwaniem uszkodzeń nawierzchni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zagrażających bezpieczeństwu ruchu, jak również zabiegi obejmujące małe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powierzchnie, hamujące proces powiększania się powstałych uszkodzeń.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1.3.2. Nakładka z betonu asfaltowego - </w:t>
      </w:r>
      <w:r>
        <w:rPr>
          <w:rFonts w:ascii="ArialMT" w:hAnsi="ArialMT" w:cs="ArialMT"/>
          <w:sz w:val="24"/>
          <w:szCs w:val="24"/>
        </w:rPr>
        <w:t>jest to zespół zabiegów technicznych,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mających na celu wykonanie nowej warstwy z betonu asfaltowego na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istniejącej nawierzchni z betonu asfaltowego.</w:t>
      </w:r>
    </w:p>
    <w:p w:rsidR="00E33B1D" w:rsidRDefault="00936154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Pojęcie</w:t>
      </w:r>
      <w:r w:rsidR="00E33B1D">
        <w:rPr>
          <w:rFonts w:ascii="ArialMT" w:hAnsi="ArialMT" w:cs="ArialMT"/>
          <w:sz w:val="24"/>
          <w:szCs w:val="24"/>
        </w:rPr>
        <w:t xml:space="preserve"> </w:t>
      </w:r>
      <w:r w:rsidR="00E33B1D">
        <w:rPr>
          <w:rFonts w:ascii="Arial-BoldMT" w:hAnsi="Arial-BoldMT" w:cs="Arial-BoldMT"/>
          <w:b/>
          <w:bCs/>
          <w:sz w:val="24"/>
          <w:szCs w:val="24"/>
        </w:rPr>
        <w:t>„remont cząstkowy nawierzchni" oraz „nakładka z betonu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asfaltowego” </w:t>
      </w:r>
      <w:r>
        <w:rPr>
          <w:rFonts w:ascii="ArialMT" w:hAnsi="ArialMT" w:cs="ArialMT"/>
          <w:sz w:val="24"/>
          <w:szCs w:val="24"/>
        </w:rPr>
        <w:t>mieści się w ogólnym pojęciu „utrzymanie dróg".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Rodzaje zabiegów antywłamaniowych objętych SST:</w:t>
      </w:r>
    </w:p>
    <w:p w:rsidR="00E33B1D" w:rsidRDefault="00E33B1D" w:rsidP="00936154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• wykonanie nakładek nawierzchni bitumicznych 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• remont cząstkowy nawierzchni z betonu asfaltowego 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• remont cząstkowy grysami i emulsją asfaltową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1.3.3. Ubytek </w:t>
      </w:r>
      <w:r>
        <w:rPr>
          <w:rFonts w:ascii="ArialMT" w:hAnsi="ArialMT" w:cs="ArialMT"/>
          <w:sz w:val="24"/>
          <w:szCs w:val="24"/>
        </w:rPr>
        <w:t>— wykruszenie materiału mineralno — bitumicznego na głębokość nie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większą niż grubość warstwy ścieralnej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1.3.4. Wybój </w:t>
      </w:r>
      <w:r>
        <w:rPr>
          <w:rFonts w:ascii="ArialMT" w:hAnsi="ArialMT" w:cs="ArialMT"/>
          <w:sz w:val="24"/>
          <w:szCs w:val="24"/>
        </w:rPr>
        <w:t>— wykruszenie materiału mineralno-bitumicznego na głębokość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większą niż grubość warstwy ścieralnej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1.4. Zakres robót objętych SST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1.4.1. Wykonanie remontu cząstkowego mieszank</w:t>
      </w:r>
      <w:r w:rsidR="00936154">
        <w:rPr>
          <w:rFonts w:ascii="Arial-BoldMT" w:hAnsi="Arial-BoldMT" w:cs="Arial-BoldMT"/>
          <w:b/>
          <w:bCs/>
          <w:sz w:val="24"/>
          <w:szCs w:val="24"/>
        </w:rPr>
        <w:t>ą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mineralno-asfaltową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wytwarzaną i wbudowaną na gorąco, obejmuje: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prace pomiarowe i roboty przygotowawcze,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oznakowanie robót,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wycięcie z nadaniem regularnych kształtów i oczyszczenie uszkodzonych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miejsc nawierzchni z załadunkiem rumuszu na środki transportu i wywozem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 wysypisko,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wyprodukowanie mieszanki zgodnie z zatwierdzoną receptą laboratoryjną,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transport na miejsce wbudowania, posmarowanie emulsją dna i krawędzi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ścianek naprawianego miejsca, rozłożenie mieszanki jedną lub dwiema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warstwami zgodnie z założoną grubością, szerokością i profilem,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mechaniczne zagęszczenie łaty i posmarowanie emulsją asfaltową styków łaty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istniejącą nawierzchnią oraz przeprowadzenie pomiarów i badań</w:t>
      </w:r>
    </w:p>
    <w:p w:rsid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laboratoryjnych dotyczących właściwości materiałów i mieszanki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1.4.2. Wykonanie remontu cząstkowego nawierzchni grysami i emulsją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  <w:sz w:val="24"/>
          <w:szCs w:val="24"/>
        </w:rPr>
        <w:t>asfaltową obejmuje</w:t>
      </w:r>
      <w:r>
        <w:rPr>
          <w:rFonts w:ascii="ArialMT" w:hAnsi="ArialMT" w:cs="ArialMT"/>
        </w:rPr>
        <w:t>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prace pomiarowe i roboty przygotowawcze,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oznakowanie robót, dostarczenie materiałów podstawowych i pomocniczych,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oczyszczenie uszkodzonego miejsca z załadunkiem rumuszu na środki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transportu i wywozem na wysypisko,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skropienie emulsją oczyszczonego dna i ścianek krawędzi naprawianego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miejsca,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rozścielenie mieszanki grysowo-emulsyjnej,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zasypanie drobnym kruszywem łaty i mechaniczne zagęszczenie łaty.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1.5. Wymagania dotyczące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1.5.1. </w:t>
      </w:r>
      <w:r>
        <w:rPr>
          <w:rFonts w:ascii="ArialMT" w:hAnsi="ArialMT" w:cs="ArialMT"/>
          <w:sz w:val="24"/>
          <w:szCs w:val="24"/>
        </w:rPr>
        <w:t>Wykonawca robót jest odpowiedzialny za jakość wykonania robót, za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zgodność ich wykonania ze SST oraz poleceniami Inspektora Nadzoru.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1.5.2. </w:t>
      </w:r>
      <w:r>
        <w:rPr>
          <w:rFonts w:ascii="ArialMT" w:hAnsi="ArialMT" w:cs="ArialMT"/>
          <w:sz w:val="24"/>
          <w:szCs w:val="24"/>
        </w:rPr>
        <w:t>Wykonawca przeprowadzi badania kontrolne obejmujące cały proces budowy</w:t>
      </w:r>
    </w:p>
    <w:p w:rsidR="00E33B1D" w:rsidRDefault="00E33B1D" w:rsidP="00936154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od okresu przygotowawczego, aż do badań końcowych</w:t>
      </w:r>
      <w:r w:rsidR="0078209F">
        <w:rPr>
          <w:rFonts w:ascii="ArialMT" w:hAnsi="ArialMT" w:cs="ArialMT"/>
          <w:sz w:val="24"/>
          <w:szCs w:val="24"/>
        </w:rPr>
        <w:t>.</w:t>
      </w:r>
      <w:r>
        <w:rPr>
          <w:rFonts w:ascii="ArialMT" w:hAnsi="ArialMT" w:cs="ArialMT"/>
          <w:sz w:val="24"/>
          <w:szCs w:val="24"/>
        </w:rPr>
        <w:t xml:space="preserve"> 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2. MATERIAŁY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2.1. Ogólne wymagania dotyczące materiałów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Zastosowane materiały powinny odpowiadać co do jakości wymogą wyrobów,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dopuszczonych do obrotu i stosowania w budownictwie, określonym w art. 10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Ustawy Prawo Budowlane i wymaganiom SIWZ.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2.2. Rodzaje materiałów do wykonywania cząstkowych remontów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nawierzchni bitumicznych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Technologie usuwania uszkodzeń nawierzchni i materiały użyte do tego celu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powinny być dostosowane do rodzaju i wielkości uszkodzenia: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a) głębokie powierzchniowe uszkodzenie nawierzchni (ubytki i wyboje) oraz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uszkodzenia krawędzi jezdni (obłamania) należy naprawiać: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• mieszankami mineralno — asfaltowymi wytwarzanymi i wbudowanymi na „gorąco".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b) powierzchniowe ubytki warstwy ścieralnej należy naprawiać: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• przy użyciu specjalnych maszyn (remonterów), które wrzucają pod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ciśnieniem mieszankę grysu i emulsji asfaltowej bezpośrednio do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naprawianego wyboju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2.2.1. Materiałami stosowanymi przy wykonaniu remontu mieszanką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mineralno-asfaltową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a) mieszanki mineralno — asfaltowe wytwarzanymi</w:t>
      </w:r>
      <w:r w:rsidR="0078209F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i wbudowanymi na „gorąco".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b) emulsja asfaltowa kationowa szybkorozpadowa, zwykła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2.2.2. Materiałami stosowanymi przy wykonaniu remontu grysami i emulsją są: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a) kruszywo kamienne łamane,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b) emulsja asfaltowa kationowa szybkorozpadowa, zwykła.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2.2.3. Mieszanka mineralno-asfaltowa powinna odpowiadać wymaganiom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normy PN-EN 13108-1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2.2.4. Kruszywa kamienne łamane powinny odpowiadać normie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PN-EN 13043:2004 oraz powinny posiadać atesty.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2.2.5. Asfaltowe emulsje kationowe powinny spełniać wymagania techniczne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oraz posiadać świadectwa dopuszczenia do stosowania wydane przez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IBDiM.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2.2.6. Do wykonania warstw ścieralnych nie wolno stosować kruszyw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zabronionych do wykorzystania dla celów drogowych ze względów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ekologicznych.</w:t>
      </w:r>
    </w:p>
    <w:p w:rsidR="0078209F" w:rsidRDefault="0078209F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3. SPRZĘT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3.1. </w:t>
      </w:r>
      <w:r>
        <w:rPr>
          <w:rFonts w:ascii="ArialMT" w:hAnsi="ArialMT" w:cs="ArialMT"/>
          <w:sz w:val="24"/>
          <w:szCs w:val="24"/>
        </w:rPr>
        <w:t>Wykonawca w zależności od potrzeb powinien dysponować następującym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sprawnym technicznie sprzętem: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piłą do cięcia asfaltu,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frezarką do nawierzchni bitumicznych,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remonterem do napraw nawierzchni mieszanką grysowo-emulsyjną,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recyklerem,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walcem drogowym,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środkami transportowymi do transportu masy bitumicznej z otaczarni.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4. TRANSPORT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4.1. </w:t>
      </w:r>
      <w:r>
        <w:rPr>
          <w:rFonts w:ascii="ArialMT" w:hAnsi="ArialMT" w:cs="ArialMT"/>
          <w:sz w:val="24"/>
          <w:szCs w:val="24"/>
        </w:rPr>
        <w:t>Mieszanki mineralno-asfaltowe na gorąco winny być transportowane do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miejsca wbudowania z wytwórni, z odległości nie przekraczającej 50 km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samochodami samowyładowczymi zaopatrzonymi w plandeki, które chronią masę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przed przestudzeniem oraz przed wilgocią.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okresie niskich temperatur masę w miejsce wbudowania winno się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przewozić w termosach (pojemnikach izolowanych cieplnie) lub wytwarzać masę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mineralno-asfaltową w małej przewoźnej wytwórni o wydajności min. 1 Mg/h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(w recyklerze).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5. WYKONANIE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5.1. </w:t>
      </w:r>
      <w:r>
        <w:rPr>
          <w:rFonts w:ascii="ArialMT" w:hAnsi="ArialMT" w:cs="ArialMT"/>
          <w:sz w:val="24"/>
          <w:szCs w:val="24"/>
        </w:rPr>
        <w:t>Remont należy wykonać zgodnie z opisem zawartym w punkcie 1.4.</w:t>
      </w:r>
      <w:r w:rsidR="0078209F">
        <w:rPr>
          <w:rFonts w:ascii="ArialMT" w:hAnsi="ArialMT" w:cs="ArialMT"/>
          <w:sz w:val="24"/>
          <w:szCs w:val="24"/>
        </w:rPr>
        <w:t>1</w:t>
      </w:r>
      <w:r>
        <w:rPr>
          <w:rFonts w:ascii="ArialMT" w:hAnsi="ArialMT" w:cs="ArialMT"/>
          <w:sz w:val="24"/>
          <w:szCs w:val="24"/>
        </w:rPr>
        <w:t>. i 1.4.2.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niniejszej specyfikacji.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5.2. </w:t>
      </w:r>
      <w:r>
        <w:rPr>
          <w:rFonts w:ascii="ArialMT" w:hAnsi="ArialMT" w:cs="ArialMT"/>
          <w:sz w:val="24"/>
          <w:szCs w:val="24"/>
        </w:rPr>
        <w:t xml:space="preserve">Przed wejściem z robotami na daną drogę należy </w:t>
      </w:r>
      <w:r w:rsidR="00DF4F36">
        <w:rPr>
          <w:rFonts w:ascii="ArialMT" w:hAnsi="ArialMT" w:cs="ArialMT"/>
          <w:sz w:val="24"/>
          <w:szCs w:val="24"/>
        </w:rPr>
        <w:t>powiadomić Zamawiającego. Z Zamawiającym należy ustalić i określić</w:t>
      </w:r>
      <w:r>
        <w:rPr>
          <w:rFonts w:ascii="ArialMT" w:hAnsi="ArialMT" w:cs="ArialMT"/>
          <w:sz w:val="24"/>
          <w:szCs w:val="24"/>
        </w:rPr>
        <w:t xml:space="preserve"> zakres</w:t>
      </w:r>
      <w:r w:rsidR="00DF4F36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rzeczowy uszkodzonych</w:t>
      </w:r>
      <w:r w:rsidR="00DF4F36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powierzchni przeznaczonych do wyremontowania.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5.3. </w:t>
      </w:r>
      <w:r>
        <w:rPr>
          <w:rFonts w:ascii="ArialMT" w:hAnsi="ArialMT" w:cs="ArialMT"/>
          <w:sz w:val="24"/>
          <w:szCs w:val="24"/>
        </w:rPr>
        <w:t>Po ustaleniu zakresu uszkodzeń i prawdopodobnych przyczyn powstania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należy przygotować uszkodzone miejsce do naprawy.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Przygotowania uszkodzonego miejsca (ubytku, wyboju lub obłamanych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krawędzi nawierzchni) do naprawy należy wykonać bardzo starannie przez: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pionowe obcięcie (najlepiej diamentowymi piłami tarczowymi) krawędzi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uszkodzenia na głębokość umożliwiającą wyrównanie jego dna, nadając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uszkodzeniu kształt prostej figury geometrycznej np. prostokąta,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usunięcie luźnych okruchów nawierzchni,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usunięcie wody, doprowadzając uszkodzone miejsce do stanu powietrzno —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suchego,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dokładne oczyszczenie dna i krawędzi uszkodzonego miejsca z luźnych ziarn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grysu, żwiru, piasku i pyłu.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5.4. </w:t>
      </w:r>
      <w:r>
        <w:rPr>
          <w:rFonts w:ascii="ArialMT" w:hAnsi="ArialMT" w:cs="ArialMT"/>
          <w:sz w:val="24"/>
          <w:szCs w:val="24"/>
        </w:rPr>
        <w:t>Naprawa wybojów i obłamanych krawędzi nawierzchni mieszankami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mineralno — asfaltowymi „na gorąco".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 przygotowaniu uszkodzonego miejsca nawierzchni do naprawy (wg punktu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5.3), należy spryskać dno i boki naprawianego miejsca szybkorozpadową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kationową emulsją asfaltową w ilości 0,5 lm</w:t>
      </w:r>
      <w:r>
        <w:rPr>
          <w:rFonts w:ascii="ArialMT" w:hAnsi="ArialMT" w:cs="ArialMT"/>
          <w:sz w:val="14"/>
          <w:szCs w:val="14"/>
        </w:rPr>
        <w:t>2</w:t>
      </w:r>
      <w:r>
        <w:rPr>
          <w:rFonts w:ascii="ArialMT" w:hAnsi="ArialMT" w:cs="ArialMT"/>
          <w:sz w:val="24"/>
          <w:szCs w:val="24"/>
        </w:rPr>
        <w:t>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Mieszankę mineralno — asfaltową należy rozłożyć przy pomocy łopat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listwowych ściągaczek oraz listew profilowych. W żadnym wypadku nie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należy zrzucać mieszanki ze środka transportu bezpośrednio do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przygotowanego do naprawy miejsca, a następnie je rozgarniać. Mieszanka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powinna być jednakowo spulchniona na całej powierzchni naprawianego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miejsca i ułożona z pewnym nadmiarem, by po jej zagęszczeniu naprawiona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powierzchnia była równa z powierzchnią sąsiadującej części nawierzchni. Rozłożoną mieszankę należy zagęścić walcem lub</w:t>
      </w:r>
      <w:r w:rsidR="0078209F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zagęszczarką płytową.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Temperatura wbudowywanej mieszanki mineralno asfaltowej powinna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wynosić: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- z asfaltem 140°C - 180 °C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Początkowa temperatura mieszanki w czasie zagęszczenia powinna wynosić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nie mniej niż:</w:t>
      </w:r>
    </w:p>
    <w:p w:rsidR="00E33B1D" w:rsidRPr="0078209F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- dla asfaltu 135°C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8"/>
          <w:szCs w:val="28"/>
        </w:rPr>
        <w:t xml:space="preserve">5.5. </w:t>
      </w:r>
      <w:r>
        <w:rPr>
          <w:rFonts w:ascii="ArialMT" w:hAnsi="ArialMT" w:cs="ArialMT"/>
          <w:sz w:val="24"/>
          <w:szCs w:val="24"/>
        </w:rPr>
        <w:t>Uzupełnianie ubytków ziarn, kruszyw i lepiszcza na powierzchni warstwy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ścieralnej techniką sprysku lepiszczem i posypania grysem.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zależności od ilości miejsc z ubytkami i wielkości ubytków należy stosować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odpowiedni sprzęt do ich naprawy.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Przy większych powierzchniach uszkodzonych należy stosować remonter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wykonujący przy jednym przejściu maszyny, sprysk lepiszczem (kationową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emulsją asfaltową), posypanie grysem granulowanym i wciśnięcie go 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lepiszcze.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Przy mniejszych powierzchniach uszkodzonych należy zastosować specjalny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remonter natryskujący pod ciśnieniem jednocześnie kruszywo z modyfikowaną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kationową emulsją asfaltową. Remonter ten umożliwia oczyszczenie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naprawianego miejsca sprężonym powietrzem, a następnie poprzez tę samą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dyszę natryskiwana jest warstewka modyfikowanej emulsji asfaltowej.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Następnie przy użyciu tej samej dyszy natryskuje się pod ciśnieniem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naprawiane miejsce kruszywem otoczonym (dyszy) emulsją. W końcowej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fazie należy zastosować natrysk naprawianego miejsca kruszywem frakcji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od 2 do 4 mm.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Bezpośrednio po tak wyremontowanym miejscu może odbywać się ruch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samochodowy.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bookmarkStart w:id="1" w:name="_Hlk72225810"/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5.6. </w:t>
      </w:r>
      <w:r>
        <w:rPr>
          <w:rFonts w:ascii="ArialMT" w:hAnsi="ArialMT" w:cs="ArialMT"/>
          <w:sz w:val="24"/>
          <w:szCs w:val="24"/>
        </w:rPr>
        <w:t>Organizację ruchu w czasie prowadzenia robót w pasie drogowym wprowadza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Wykonawca na podstawie sporządzonego własnym staraniem projektu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organizacji ruchu zatwierdzonego w trybie określonym w § 3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Rozporządzenia Ministra Transportu i Gospodarki Morskiej z dnia 10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października 2000r. w sprawie szczegółowych warunków zarządzania ruchem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 drogach — Dz. Ust. nr 90 poz. 1006. Oznakowanie i zabezpieczenie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należy utrzymać w czystości i czytelności przez całą dobę.</w:t>
      </w:r>
    </w:p>
    <w:bookmarkEnd w:id="1"/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5.7. </w:t>
      </w:r>
      <w:r>
        <w:rPr>
          <w:rFonts w:ascii="ArialMT" w:hAnsi="ArialMT" w:cs="ArialMT"/>
          <w:sz w:val="24"/>
          <w:szCs w:val="24"/>
        </w:rPr>
        <w:t>Za bezpieczeństwo ruchu w obrębie odcinka, na którym wykonywane są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roboty, odpowiedzialny jest Wykonawca.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6. KONTROLA JAKOŚCI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6.2. </w:t>
      </w:r>
      <w:r>
        <w:rPr>
          <w:rFonts w:ascii="ArialMT" w:hAnsi="ArialMT" w:cs="ArialMT"/>
          <w:sz w:val="24"/>
          <w:szCs w:val="24"/>
        </w:rPr>
        <w:t>Po zakończeniu robót i skompletowaniu całej przewidzianej w SIWZ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dokumentacji Wykonawca pisemnie zawiadamia o tym Inwestora, który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ciągu 14 dni zwołuje spotkanie w celu przeprowadzenia odbioru robót.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czasie spotkania sporządza się i podpisuje protokół odbioru, w którym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potwierdza się prawidłowe i terminowe wykonanie robót.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 xml:space="preserve">6.3. </w:t>
      </w:r>
      <w:r>
        <w:rPr>
          <w:rFonts w:ascii="ArialMT" w:hAnsi="ArialMT" w:cs="ArialMT"/>
          <w:sz w:val="24"/>
          <w:szCs w:val="24"/>
        </w:rPr>
        <w:t>Podstawą do oceny jakości i zgodności robót z umową są badania i pomiary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prowadzone w czasie robót jak i po ich zakończeniu oraz oględziny wizualne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dokonywane podczas odbioru.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6.4</w:t>
      </w:r>
      <w:r>
        <w:rPr>
          <w:rFonts w:ascii="ArialMT" w:hAnsi="ArialMT" w:cs="ArialMT"/>
          <w:sz w:val="24"/>
          <w:szCs w:val="24"/>
        </w:rPr>
        <w:t>. W przypadku stwierdzenia wad i usterek odbierający ustala zakres i wielkość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potrąceń za obniżoną jakość oraz zakres robót poprawkowych. Wykonanie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robót poprawkowych należy do obowiązków Wykonawcy i musi być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wykonane na jego koszt w terminie uzgodnionym z przedstawicielem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Inwestora. W tym przypadku ustala się termin następnego spotkania po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ponownym zgłoszeniu przez Wykonawcę robót do odbioru.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6.5</w:t>
      </w:r>
      <w:r>
        <w:rPr>
          <w:rFonts w:ascii="ArialMT" w:hAnsi="ArialMT" w:cs="ArialMT"/>
          <w:sz w:val="24"/>
          <w:szCs w:val="24"/>
        </w:rPr>
        <w:t>. Za datę zakończenia robót uważa się datę dokonania odbioru.</w:t>
      </w:r>
    </w:p>
    <w:p w:rsidR="009E789C" w:rsidRDefault="009E789C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9E789C" w:rsidRDefault="009E789C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E33B1D" w:rsidRPr="009E789C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 w:rsidRPr="009E789C">
        <w:rPr>
          <w:rFonts w:ascii="Arial-BoldMT" w:hAnsi="Arial-BoldMT" w:cs="Arial-BoldMT"/>
          <w:b/>
          <w:bCs/>
          <w:sz w:val="28"/>
          <w:szCs w:val="28"/>
        </w:rPr>
        <w:t>7. OBMIAR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 w:rsidRPr="009E789C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7.1</w:t>
      </w: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. Ogólne zasady obmiaru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Jednostką obmiarową robót jest: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m</w:t>
      </w:r>
      <w:r>
        <w:rPr>
          <w:rFonts w:ascii="ArialMT" w:hAnsi="ArialMT" w:cs="ArialMT"/>
          <w:sz w:val="14"/>
          <w:szCs w:val="14"/>
        </w:rPr>
        <w:t xml:space="preserve">2 </w:t>
      </w:r>
      <w:r>
        <w:rPr>
          <w:rFonts w:ascii="ArialMT" w:hAnsi="ArialMT" w:cs="ArialMT"/>
          <w:sz w:val="24"/>
          <w:szCs w:val="24"/>
        </w:rPr>
        <w:t>(metr kwadratowy) w przypadku wykonywania nakładki z mieszanek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-mineralno asfaltowych i wykonywania remontu cząstkowego przy użyciu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emulsji i grysów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t (tona) w przypadku remontu cząstkowego nawierzchni przy użyciu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mieszanek mineralno-asfaltowych</w:t>
      </w:r>
    </w:p>
    <w:p w:rsidR="00E33B1D" w:rsidRPr="009E789C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 w:rsidRPr="009E789C">
        <w:rPr>
          <w:rFonts w:ascii="Arial-BoldMT" w:hAnsi="Arial-BoldMT" w:cs="Arial-BoldMT"/>
          <w:b/>
          <w:bCs/>
          <w:sz w:val="28"/>
          <w:szCs w:val="28"/>
        </w:rPr>
        <w:t>8. ODBIÓR ROBÓT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Roboty podlegają odbiorowi jeżeli zostały wykonane zgodnie z SST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wymaganiami Inżyniera.</w:t>
      </w:r>
    </w:p>
    <w:p w:rsidR="00E33B1D" w:rsidRPr="009E789C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 w:rsidRPr="009E789C">
        <w:rPr>
          <w:rFonts w:ascii="Arial-BoldMT" w:hAnsi="Arial-BoldMT" w:cs="Arial-BoldMT"/>
          <w:b/>
          <w:bCs/>
          <w:sz w:val="28"/>
          <w:szCs w:val="28"/>
        </w:rPr>
        <w:t>9. PODSTAWA PŁATNOŚCI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 w:rsidRPr="009E789C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9.1</w:t>
      </w:r>
      <w:r w:rsidRPr="009E789C">
        <w:rPr>
          <w:rFonts w:ascii="ArialMT" w:hAnsi="ArialMT" w:cs="ArialMT"/>
          <w:sz w:val="28"/>
          <w:szCs w:val="28"/>
        </w:rPr>
        <w:t>.</w:t>
      </w:r>
      <w:r w:rsidRPr="0078209F">
        <w:rPr>
          <w:rFonts w:ascii="ArialMT" w:hAnsi="ArialMT" w:cs="ArialMT"/>
          <w:sz w:val="24"/>
          <w:szCs w:val="24"/>
        </w:rPr>
        <w:t xml:space="preserve"> Cena</w:t>
      </w:r>
      <w:r>
        <w:rPr>
          <w:rFonts w:ascii="ArialMT" w:hAnsi="ArialMT" w:cs="ArialMT"/>
          <w:sz w:val="24"/>
          <w:szCs w:val="24"/>
        </w:rPr>
        <w:t xml:space="preserve"> jednostki obmiarowej wykonania remontu cząstkowego obejmuje: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prace pomiarowe i roboty przygotowawcze,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oznakowanie robót,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wywóz odpadów z kosztami składowania,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pozyskanie, dostarczenie materiałów i sprzętu na budowę,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wykonanie naprawy zgadnie z SST,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pomiary i badania laboratoryjne,</w:t>
      </w:r>
    </w:p>
    <w:p w:rsidR="00E33B1D" w:rsidRPr="00936154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4"/>
          <w:szCs w:val="24"/>
        </w:rPr>
        <w:t xml:space="preserve">– </w:t>
      </w:r>
      <w:r>
        <w:rPr>
          <w:rFonts w:ascii="ArialMT" w:hAnsi="ArialMT" w:cs="ArialMT"/>
          <w:sz w:val="24"/>
          <w:szCs w:val="24"/>
        </w:rPr>
        <w:t>odtransportowanie sprzętu z placu budowy.</w:t>
      </w:r>
    </w:p>
    <w:p w:rsidR="00E33B1D" w:rsidRPr="009E789C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8"/>
          <w:szCs w:val="28"/>
        </w:rPr>
      </w:pPr>
      <w:r w:rsidRPr="009E789C">
        <w:rPr>
          <w:rFonts w:ascii="Arial-BoldMT" w:hAnsi="Arial-BoldMT" w:cs="Arial-BoldMT"/>
          <w:b/>
          <w:bCs/>
          <w:sz w:val="28"/>
          <w:szCs w:val="28"/>
        </w:rPr>
        <w:t>10. PRZEPISY ZWIĄZANE</w:t>
      </w:r>
    </w:p>
    <w:p w:rsidR="00E33B1D" w:rsidRPr="009E789C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 w:rsidRPr="009E789C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10.1</w:t>
      </w:r>
      <w:r w:rsidRPr="009E789C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. Normy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PN-EN 13043:2004 „Kruszywa do mieszanek bitumicznych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powierzchniowych utrwaleń stosowanych na drogach, lotniskach i innych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powierzchniach przeznaczonych do ruchu”,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PN-EN 13108-1:2008 Mieszanki mineralno-asfaltowe -- Wymagania - Część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1: Beton asfaltowy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</w:rPr>
      </w:pPr>
      <w:r>
        <w:rPr>
          <w:rFonts w:ascii="ArialMT" w:hAnsi="ArialMT" w:cs="ArialMT"/>
        </w:rPr>
        <w:t>3. PN-EN 12591:2010 Asfalty i lepiszcza asfaltowe – Wymagania dla asfaltów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</w:rPr>
      </w:pPr>
      <w:r>
        <w:rPr>
          <w:rFonts w:ascii="ArialMT" w:hAnsi="ArialMT" w:cs="ArialMT"/>
        </w:rPr>
        <w:t>drogowych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10.2. Inne dokumenty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Warunki Techniczne. Drogowe kationowe emulsje asfaltowe WT-3 Emulsje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asfaltowe 2009.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Ogólne Specyfikacje Techniczne D-M.-00.00.00. Wymagania ogólne.</w:t>
      </w:r>
    </w:p>
    <w:p w:rsidR="00E33B1D" w:rsidRDefault="00E33B1D" w:rsidP="00E33B1D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Ogólne Specyfikacje Techniczne D-05.03.17. Remont cząstkowy nawierzchni</w:t>
      </w:r>
    </w:p>
    <w:p w:rsidR="00E33B1D" w:rsidRDefault="00E33B1D" w:rsidP="00E33B1D">
      <w:pPr>
        <w:spacing w:line="480" w:lineRule="auto"/>
      </w:pPr>
      <w:r>
        <w:rPr>
          <w:rFonts w:ascii="ArialMT" w:hAnsi="ArialMT" w:cs="ArialMT"/>
          <w:sz w:val="24"/>
          <w:szCs w:val="24"/>
        </w:rPr>
        <w:t>bitumicznych.</w:t>
      </w:r>
    </w:p>
    <w:sectPr w:rsidR="00E33B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5A" w:rsidRDefault="0087455A" w:rsidP="00E33B1D">
      <w:pPr>
        <w:spacing w:after="0" w:line="240" w:lineRule="auto"/>
      </w:pPr>
      <w:r>
        <w:separator/>
      </w:r>
    </w:p>
  </w:endnote>
  <w:endnote w:type="continuationSeparator" w:id="0">
    <w:p w:rsidR="0087455A" w:rsidRDefault="0087455A" w:rsidP="00E3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Calibri"/>
    <w:panose1 w:val="0501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51285"/>
      <w:docPartObj>
        <w:docPartGallery w:val="Page Numbers (Bottom of Page)"/>
        <w:docPartUnique/>
      </w:docPartObj>
    </w:sdtPr>
    <w:sdtEndPr/>
    <w:sdtContent>
      <w:p w:rsidR="0078209F" w:rsidRDefault="007820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55A">
          <w:rPr>
            <w:noProof/>
          </w:rPr>
          <w:t>1</w:t>
        </w:r>
        <w:r>
          <w:fldChar w:fldCharType="end"/>
        </w:r>
      </w:p>
    </w:sdtContent>
  </w:sdt>
  <w:p w:rsidR="0078209F" w:rsidRDefault="00782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5A" w:rsidRDefault="0087455A" w:rsidP="00E33B1D">
      <w:pPr>
        <w:spacing w:after="0" w:line="240" w:lineRule="auto"/>
      </w:pPr>
      <w:r>
        <w:separator/>
      </w:r>
    </w:p>
  </w:footnote>
  <w:footnote w:type="continuationSeparator" w:id="0">
    <w:p w:rsidR="0087455A" w:rsidRDefault="0087455A" w:rsidP="00E33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807" w:rsidRPr="005D49F3" w:rsidRDefault="00153807" w:rsidP="00153807">
    <w:pPr>
      <w:tabs>
        <w:tab w:val="center" w:pos="4536"/>
        <w:tab w:val="right" w:pos="9072"/>
      </w:tabs>
      <w:rPr>
        <w:rFonts w:eastAsia="Calibri"/>
        <w:sz w:val="20"/>
        <w:szCs w:val="20"/>
      </w:rPr>
    </w:pPr>
    <w:r>
      <w:rPr>
        <w:rFonts w:ascii="Arial" w:eastAsia="Calibri" w:hAnsi="Arial" w:cs="Arial"/>
        <w:i/>
        <w:iCs/>
        <w:sz w:val="20"/>
        <w:szCs w:val="20"/>
      </w:rPr>
      <w:t xml:space="preserve">Znak sprawy: </w:t>
    </w:r>
    <w:r>
      <w:rPr>
        <w:rFonts w:ascii="Arial" w:eastAsia="Calibri" w:hAnsi="Arial" w:cs="Arial"/>
        <w:i/>
        <w:iCs/>
        <w:sz w:val="20"/>
        <w:szCs w:val="20"/>
      </w:rPr>
      <w:t>MZD.263.2</w:t>
    </w:r>
    <w:r w:rsidRPr="005D49F3">
      <w:rPr>
        <w:rFonts w:ascii="Arial" w:eastAsia="Calibri" w:hAnsi="Arial" w:cs="Arial"/>
        <w:i/>
        <w:iCs/>
        <w:sz w:val="20"/>
        <w:szCs w:val="20"/>
      </w:rPr>
      <w:t>.202</w:t>
    </w:r>
    <w:r>
      <w:rPr>
        <w:rFonts w:ascii="Arial" w:eastAsia="Calibri" w:hAnsi="Arial" w:cs="Arial"/>
        <w:i/>
        <w:iCs/>
        <w:sz w:val="20"/>
        <w:szCs w:val="20"/>
      </w:rPr>
      <w:t>5</w:t>
    </w:r>
    <w:r w:rsidRPr="005D49F3">
      <w:rPr>
        <w:rFonts w:ascii="Arial" w:eastAsia="Calibri" w:hAnsi="Arial" w:cs="Arial"/>
        <w:i/>
        <w:iCs/>
        <w:sz w:val="20"/>
        <w:szCs w:val="20"/>
      </w:rPr>
      <w:t>.I3/UK</w:t>
    </w:r>
    <w:r>
      <w:rPr>
        <w:rFonts w:ascii="Arial" w:eastAsia="Calibri" w:hAnsi="Arial" w:cs="Arial"/>
        <w:i/>
        <w:iCs/>
        <w:sz w:val="20"/>
        <w:szCs w:val="20"/>
      </w:rPr>
      <w:t xml:space="preserve">                                                                   </w:t>
    </w:r>
    <w:r w:rsidRPr="00153807">
      <w:rPr>
        <w:rFonts w:ascii="Arial" w:eastAsia="Calibri" w:hAnsi="Arial" w:cs="Arial"/>
        <w:b/>
        <w:iCs/>
        <w:sz w:val="20"/>
        <w:szCs w:val="20"/>
      </w:rPr>
      <w:t>Załącznik nr 12</w:t>
    </w:r>
  </w:p>
  <w:p w:rsidR="00153807" w:rsidRDefault="001538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1D"/>
    <w:rsid w:val="00081C2D"/>
    <w:rsid w:val="000E3DA8"/>
    <w:rsid w:val="00153807"/>
    <w:rsid w:val="002B49D8"/>
    <w:rsid w:val="003A4B32"/>
    <w:rsid w:val="00537CAF"/>
    <w:rsid w:val="0062726D"/>
    <w:rsid w:val="00714ED3"/>
    <w:rsid w:val="0078209F"/>
    <w:rsid w:val="0087455A"/>
    <w:rsid w:val="008769EC"/>
    <w:rsid w:val="00936154"/>
    <w:rsid w:val="009E789C"/>
    <w:rsid w:val="00DF4F36"/>
    <w:rsid w:val="00E33B1D"/>
    <w:rsid w:val="00F137F4"/>
    <w:rsid w:val="00F7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6F46D-4C64-471B-A65C-111A61B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B1D"/>
  </w:style>
  <w:style w:type="paragraph" w:styleId="Stopka">
    <w:name w:val="footer"/>
    <w:basedOn w:val="Normalny"/>
    <w:link w:val="StopkaZnak"/>
    <w:uiPriority w:val="99"/>
    <w:unhideWhenUsed/>
    <w:rsid w:val="00E33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B1D"/>
  </w:style>
  <w:style w:type="paragraph" w:styleId="Tekstdymka">
    <w:name w:val="Balloon Text"/>
    <w:basedOn w:val="Normalny"/>
    <w:link w:val="TekstdymkaZnak"/>
    <w:uiPriority w:val="99"/>
    <w:semiHidden/>
    <w:unhideWhenUsed/>
    <w:rsid w:val="003A4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346B-5968-451B-B663-ECBCE3D9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RAFALB</dc:creator>
  <cp:keywords/>
  <dc:description/>
  <cp:lastModifiedBy>Lukas</cp:lastModifiedBy>
  <cp:revision>2</cp:revision>
  <cp:lastPrinted>2021-05-18T07:00:00Z</cp:lastPrinted>
  <dcterms:created xsi:type="dcterms:W3CDTF">2025-01-28T12:57:00Z</dcterms:created>
  <dcterms:modified xsi:type="dcterms:W3CDTF">2025-01-28T12:57:00Z</dcterms:modified>
</cp:coreProperties>
</file>