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7EE4" w14:textId="1C23ACBA" w:rsidR="00BE1A26" w:rsidRPr="00E80E4C" w:rsidRDefault="00BE1A26" w:rsidP="00BE1A26">
      <w:pPr>
        <w:tabs>
          <w:tab w:val="right" w:pos="8789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BZP.271.</w:t>
      </w:r>
      <w:r w:rsidR="003531B2">
        <w:rPr>
          <w:rFonts w:asciiTheme="majorHAnsi" w:hAnsiTheme="majorHAnsi" w:cstheme="majorHAnsi"/>
          <w:sz w:val="24"/>
          <w:szCs w:val="24"/>
        </w:rPr>
        <w:t>6</w:t>
      </w:r>
      <w:r w:rsidRPr="00E80E4C">
        <w:rPr>
          <w:rFonts w:asciiTheme="majorHAnsi" w:hAnsiTheme="majorHAnsi" w:cstheme="majorHAnsi"/>
          <w:sz w:val="24"/>
          <w:szCs w:val="24"/>
        </w:rPr>
        <w:t>.202</w:t>
      </w:r>
      <w:r w:rsidR="003531B2">
        <w:rPr>
          <w:rFonts w:asciiTheme="majorHAnsi" w:hAnsiTheme="majorHAnsi" w:cstheme="majorHAnsi"/>
          <w:sz w:val="24"/>
          <w:szCs w:val="24"/>
        </w:rPr>
        <w:t>5</w:t>
      </w:r>
      <w:r w:rsidRPr="00E80E4C">
        <w:rPr>
          <w:rFonts w:asciiTheme="majorHAnsi" w:hAnsiTheme="majorHAnsi" w:cstheme="majorHAnsi"/>
          <w:sz w:val="24"/>
          <w:szCs w:val="24"/>
        </w:rPr>
        <w:t xml:space="preserve"> </w:t>
      </w:r>
      <w:r w:rsidRPr="00E80E4C">
        <w:rPr>
          <w:rFonts w:asciiTheme="majorHAnsi" w:hAnsiTheme="majorHAnsi" w:cstheme="majorHAnsi"/>
          <w:sz w:val="24"/>
          <w:szCs w:val="24"/>
        </w:rPr>
        <w:tab/>
        <w:t xml:space="preserve">Skoczów, </w:t>
      </w:r>
      <w:r w:rsidRPr="0034163F">
        <w:rPr>
          <w:rFonts w:asciiTheme="majorHAnsi" w:hAnsiTheme="majorHAnsi" w:cstheme="majorHAnsi"/>
          <w:sz w:val="24"/>
          <w:szCs w:val="24"/>
        </w:rPr>
        <w:t xml:space="preserve">dnia </w:t>
      </w:r>
      <w:r w:rsidR="003531B2" w:rsidRPr="0034163F">
        <w:rPr>
          <w:rFonts w:asciiTheme="majorHAnsi" w:hAnsiTheme="majorHAnsi" w:cstheme="majorHAnsi"/>
          <w:sz w:val="24"/>
          <w:szCs w:val="24"/>
        </w:rPr>
        <w:t>1</w:t>
      </w:r>
      <w:r w:rsidR="0034163F" w:rsidRPr="0034163F">
        <w:rPr>
          <w:rFonts w:asciiTheme="majorHAnsi" w:hAnsiTheme="majorHAnsi" w:cstheme="majorHAnsi"/>
          <w:sz w:val="24"/>
          <w:szCs w:val="24"/>
        </w:rPr>
        <w:t>1</w:t>
      </w:r>
      <w:r w:rsidR="003531B2" w:rsidRPr="0034163F">
        <w:rPr>
          <w:rFonts w:asciiTheme="majorHAnsi" w:hAnsiTheme="majorHAnsi" w:cstheme="majorHAnsi"/>
          <w:sz w:val="24"/>
          <w:szCs w:val="24"/>
        </w:rPr>
        <w:t>.03.2025r</w:t>
      </w:r>
      <w:r w:rsidRPr="00E80E4C">
        <w:rPr>
          <w:rFonts w:asciiTheme="majorHAnsi" w:hAnsiTheme="majorHAnsi" w:cstheme="majorHAnsi"/>
          <w:sz w:val="24"/>
          <w:szCs w:val="24"/>
        </w:rPr>
        <w:t>.</w:t>
      </w:r>
    </w:p>
    <w:p w14:paraId="3D600197" w14:textId="77777777" w:rsidR="00633619" w:rsidRDefault="00BE1A26" w:rsidP="0084680A">
      <w:pPr>
        <w:tabs>
          <w:tab w:val="right" w:pos="8647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ab/>
      </w:r>
    </w:p>
    <w:p w14:paraId="6F9A7FE0" w14:textId="2729E183" w:rsidR="00BE1A26" w:rsidRDefault="00633619" w:rsidP="00633619">
      <w:pPr>
        <w:tabs>
          <w:tab w:val="right" w:pos="8647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BE1A26" w:rsidRPr="00E80E4C">
        <w:rPr>
          <w:rFonts w:asciiTheme="majorHAnsi" w:hAnsiTheme="majorHAnsi" w:cstheme="majorHAnsi"/>
          <w:b/>
          <w:bCs/>
          <w:sz w:val="24"/>
          <w:szCs w:val="24"/>
        </w:rPr>
        <w:t>Wszyscy Wykonawcy</w:t>
      </w:r>
    </w:p>
    <w:p w14:paraId="5B50E896" w14:textId="77777777" w:rsidR="00633619" w:rsidRDefault="00633619" w:rsidP="00BE1A26">
      <w:pPr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0" w:name="_Hlk95227227"/>
    </w:p>
    <w:p w14:paraId="5274083D" w14:textId="203639B7" w:rsidR="00BE1A26" w:rsidRPr="00E80E4C" w:rsidRDefault="00BE1A26" w:rsidP="00BE1A26">
      <w:pPr>
        <w:jc w:val="both"/>
        <w:rPr>
          <w:rFonts w:asciiTheme="majorHAnsi" w:eastAsia="Calibri" w:hAnsiTheme="majorHAnsi" w:cstheme="majorHAnsi"/>
          <w:bCs/>
          <w:sz w:val="24"/>
          <w:szCs w:val="24"/>
          <w:lang w:eastAsia="zh-CN"/>
        </w:rPr>
      </w:pPr>
      <w:r w:rsidRPr="003531B2">
        <w:rPr>
          <w:rFonts w:asciiTheme="majorHAnsi" w:hAnsiTheme="majorHAnsi" w:cstheme="majorHAnsi"/>
          <w:bCs/>
          <w:sz w:val="24"/>
          <w:szCs w:val="24"/>
        </w:rPr>
        <w:t xml:space="preserve">Dotyczy </w:t>
      </w:r>
      <w:bookmarkStart w:id="1" w:name="_Hlk127432546"/>
      <w:r w:rsidRPr="003531B2">
        <w:rPr>
          <w:rFonts w:asciiTheme="majorHAnsi" w:hAnsiTheme="majorHAnsi" w:cstheme="majorHAnsi"/>
          <w:bCs/>
          <w:sz w:val="24"/>
          <w:szCs w:val="24"/>
        </w:rPr>
        <w:t xml:space="preserve">postępowania o udzielenie zamówienia publicznego </w:t>
      </w:r>
      <w:bookmarkEnd w:id="1"/>
      <w:r w:rsidRPr="003531B2">
        <w:rPr>
          <w:rFonts w:asciiTheme="majorHAnsi" w:hAnsiTheme="majorHAnsi" w:cstheme="majorHAnsi"/>
          <w:bCs/>
          <w:sz w:val="24"/>
          <w:szCs w:val="24"/>
        </w:rPr>
        <w:t>na</w:t>
      </w:r>
      <w:bookmarkStart w:id="2" w:name="_Hlk146719609"/>
      <w:bookmarkEnd w:id="0"/>
      <w:r w:rsidR="003531B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C7325">
        <w:rPr>
          <w:rFonts w:asciiTheme="majorHAnsi" w:hAnsiTheme="majorHAnsi" w:cstheme="majorHAnsi"/>
          <w:bCs/>
          <w:sz w:val="24"/>
          <w:szCs w:val="24"/>
        </w:rPr>
        <w:t>z</w:t>
      </w:r>
      <w:r w:rsidR="003531B2">
        <w:rPr>
          <w:rFonts w:asciiTheme="majorHAnsi" w:hAnsiTheme="majorHAnsi" w:cstheme="majorHAnsi"/>
          <w:bCs/>
          <w:sz w:val="24"/>
          <w:szCs w:val="24"/>
        </w:rPr>
        <w:t>adanie</w:t>
      </w:r>
      <w:r w:rsidRPr="003531B2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: „</w:t>
      </w:r>
      <w:r w:rsidR="003531B2" w:rsidRPr="003531B2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Kompleksowa termomodernizacja budynków użyteczności publicznej w gminie Skoczów – etap I – Termomodernizacja Szkoły Podstawowej nr 1 w Skoczowie</w:t>
      </w:r>
      <w:r w:rsidRPr="00BE1A26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.</w:t>
      </w:r>
    </w:p>
    <w:bookmarkEnd w:id="2"/>
    <w:p w14:paraId="3C9281A7" w14:textId="2E236DC0" w:rsidR="00895B04" w:rsidRPr="007E1E6F" w:rsidRDefault="00BE1A26" w:rsidP="00895B04">
      <w:pPr>
        <w:tabs>
          <w:tab w:val="right" w:pos="864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E80E4C">
        <w:rPr>
          <w:rFonts w:asciiTheme="majorHAnsi" w:hAnsiTheme="majorHAnsi" w:cstheme="majorHAnsi"/>
          <w:sz w:val="24"/>
          <w:szCs w:val="24"/>
        </w:rPr>
        <w:t>Na podstawie art. 284 ust. 2 ustawy z dnia 11 września 2019 r. Prawo zamówień publicznych (tekst jednolity: Dz.U. z 202</w:t>
      </w:r>
      <w:r w:rsidR="00895B04">
        <w:rPr>
          <w:rFonts w:asciiTheme="majorHAnsi" w:hAnsiTheme="majorHAnsi" w:cstheme="majorHAnsi"/>
          <w:sz w:val="24"/>
          <w:szCs w:val="24"/>
        </w:rPr>
        <w:t>4</w:t>
      </w:r>
      <w:r w:rsidRPr="00E80E4C">
        <w:rPr>
          <w:rFonts w:asciiTheme="majorHAnsi" w:hAnsiTheme="majorHAnsi" w:cstheme="majorHAnsi"/>
          <w:sz w:val="24"/>
          <w:szCs w:val="24"/>
        </w:rPr>
        <w:t xml:space="preserve"> r. poz. 1</w:t>
      </w:r>
      <w:r w:rsidR="00895B04">
        <w:rPr>
          <w:rFonts w:asciiTheme="majorHAnsi" w:hAnsiTheme="majorHAnsi" w:cstheme="majorHAnsi"/>
          <w:sz w:val="24"/>
          <w:szCs w:val="24"/>
        </w:rPr>
        <w:t>320</w:t>
      </w:r>
      <w:r w:rsidRPr="00E80E4C">
        <w:rPr>
          <w:rFonts w:asciiTheme="majorHAnsi" w:hAnsiTheme="majorHAnsi" w:cstheme="majorHAnsi"/>
          <w:sz w:val="24"/>
          <w:szCs w:val="24"/>
        </w:rPr>
        <w:t>), w związku z zapytaniami do treści specyfikacji warunków zamówienia, przekazuję treść zapyta</w:t>
      </w:r>
      <w:r>
        <w:rPr>
          <w:rFonts w:asciiTheme="majorHAnsi" w:hAnsiTheme="majorHAnsi" w:cstheme="majorHAnsi"/>
          <w:sz w:val="24"/>
          <w:szCs w:val="24"/>
        </w:rPr>
        <w:t>ń</w:t>
      </w:r>
      <w:r w:rsidRPr="00E80E4C">
        <w:rPr>
          <w:rFonts w:asciiTheme="majorHAnsi" w:hAnsiTheme="majorHAnsi" w:cstheme="majorHAnsi"/>
          <w:sz w:val="24"/>
          <w:szCs w:val="24"/>
        </w:rPr>
        <w:t xml:space="preserve"> Wykonawcy oraz odpowied</w:t>
      </w:r>
      <w:r>
        <w:rPr>
          <w:rFonts w:asciiTheme="majorHAnsi" w:hAnsiTheme="majorHAnsi" w:cstheme="majorHAnsi"/>
          <w:sz w:val="24"/>
          <w:szCs w:val="24"/>
        </w:rPr>
        <w:t>zi</w:t>
      </w:r>
      <w:r w:rsidR="00895B04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C94AAEF" w14:textId="0F558B2B" w:rsidR="00BE1A26" w:rsidRDefault="00BE1A26" w:rsidP="00BE1A26">
      <w:pPr>
        <w:tabs>
          <w:tab w:val="right" w:pos="8647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CA01BD" w14:textId="77777777" w:rsidR="00BE1A26" w:rsidRPr="00E80E4C" w:rsidRDefault="00BE1A26" w:rsidP="00BE1A26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Pytanie 1</w:t>
      </w:r>
    </w:p>
    <w:p w14:paraId="122C09D6" w14:textId="77777777" w:rsidR="00C42B3D" w:rsidRPr="00C42B3D" w:rsidRDefault="00C42B3D" w:rsidP="00C42B3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C42B3D">
        <w:rPr>
          <w:rFonts w:asciiTheme="majorHAnsi" w:hAnsiTheme="majorHAnsi" w:cstheme="majorHAnsi"/>
          <w:bCs/>
          <w:sz w:val="24"/>
          <w:szCs w:val="24"/>
        </w:rPr>
        <w:t>Zwracam się do Zamawiającego z prośbą o udzielenie odpowiedzi na poniższe pytania:</w:t>
      </w:r>
    </w:p>
    <w:p w14:paraId="3E82038D" w14:textId="77777777" w:rsidR="00C42B3D" w:rsidRPr="00C42B3D" w:rsidRDefault="00C42B3D" w:rsidP="00C42B3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C42B3D">
        <w:rPr>
          <w:rFonts w:asciiTheme="majorHAnsi" w:hAnsiTheme="majorHAnsi" w:cstheme="majorHAnsi"/>
          <w:bCs/>
          <w:sz w:val="24"/>
          <w:szCs w:val="24"/>
        </w:rPr>
        <w:t>- W projekcie technicznym branży elektrycznej brak rysunku "E.01 – Legenda, uwagi i oznaczenia."</w:t>
      </w:r>
    </w:p>
    <w:p w14:paraId="4CC71A93" w14:textId="304D7035" w:rsidR="00C42B3D" w:rsidRPr="00C42B3D" w:rsidRDefault="00C42B3D" w:rsidP="00C42B3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C42B3D">
        <w:rPr>
          <w:rFonts w:asciiTheme="majorHAnsi" w:hAnsiTheme="majorHAnsi" w:cstheme="majorHAnsi"/>
          <w:bCs/>
          <w:sz w:val="24"/>
          <w:szCs w:val="24"/>
        </w:rPr>
        <w:t>- W projekcie brak informacji dotyczących rodzaju i parametrów opraw oświetlenia podstawowego i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C42B3D">
        <w:rPr>
          <w:rFonts w:asciiTheme="majorHAnsi" w:hAnsiTheme="majorHAnsi" w:cstheme="majorHAnsi"/>
          <w:bCs/>
          <w:sz w:val="24"/>
          <w:szCs w:val="24"/>
        </w:rPr>
        <w:t>awaryjnego</w:t>
      </w:r>
    </w:p>
    <w:p w14:paraId="154960A8" w14:textId="77777777" w:rsidR="00C42B3D" w:rsidRDefault="00C42B3D" w:rsidP="00C42B3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C42B3D">
        <w:rPr>
          <w:rFonts w:asciiTheme="majorHAnsi" w:hAnsiTheme="majorHAnsi" w:cstheme="majorHAnsi"/>
          <w:bCs/>
          <w:sz w:val="24"/>
          <w:szCs w:val="24"/>
        </w:rPr>
        <w:t>- W opisie do instalacji sieci strukturalnej mowa o "15 punktów dostępowych", na rzutach instalacji jest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C42B3D">
        <w:rPr>
          <w:rFonts w:asciiTheme="majorHAnsi" w:hAnsiTheme="majorHAnsi" w:cstheme="majorHAnsi"/>
          <w:bCs/>
          <w:sz w:val="24"/>
          <w:szCs w:val="24"/>
        </w:rPr>
        <w:t xml:space="preserve">ich jednak zaznaczonych znacznie więcej, w samej tylko sali informatycznej (pom. 16) są 23. </w:t>
      </w:r>
    </w:p>
    <w:p w14:paraId="13B4B9F8" w14:textId="2D9EF039" w:rsidR="00C42B3D" w:rsidRPr="00C42B3D" w:rsidRDefault="00C42B3D" w:rsidP="00C42B3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C42B3D">
        <w:rPr>
          <w:rFonts w:asciiTheme="majorHAnsi" w:hAnsiTheme="majorHAnsi" w:cstheme="majorHAnsi"/>
          <w:bCs/>
          <w:sz w:val="24"/>
          <w:szCs w:val="24"/>
        </w:rPr>
        <w:t>Proszę o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C42B3D">
        <w:rPr>
          <w:rFonts w:asciiTheme="majorHAnsi" w:hAnsiTheme="majorHAnsi" w:cstheme="majorHAnsi"/>
          <w:bCs/>
          <w:sz w:val="24"/>
          <w:szCs w:val="24"/>
        </w:rPr>
        <w:t>doprecyzowanie liczby punktów dostępowych na całym obiekcie. Proszę również o wyjaśnienie, czy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C42B3D">
        <w:rPr>
          <w:rFonts w:asciiTheme="majorHAnsi" w:hAnsiTheme="majorHAnsi" w:cstheme="majorHAnsi"/>
          <w:bCs/>
          <w:sz w:val="24"/>
          <w:szCs w:val="24"/>
        </w:rPr>
        <w:t>"punkt dostępowy" składa się z dwóch gniazd RJ45?</w:t>
      </w:r>
    </w:p>
    <w:p w14:paraId="06AF8826" w14:textId="72E53E47" w:rsidR="008F44A1" w:rsidRDefault="00C42B3D" w:rsidP="00C42B3D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C42B3D">
        <w:rPr>
          <w:rFonts w:asciiTheme="majorHAnsi" w:hAnsiTheme="majorHAnsi" w:cstheme="majorHAnsi"/>
          <w:bCs/>
          <w:sz w:val="24"/>
          <w:szCs w:val="24"/>
        </w:rPr>
        <w:t>- Proszę o doprecyzowanie opisu wykonania instalacji alarmowej. Czy czujki ruchu mają być tylko na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C42B3D">
        <w:rPr>
          <w:rFonts w:asciiTheme="majorHAnsi" w:hAnsiTheme="majorHAnsi" w:cstheme="majorHAnsi"/>
          <w:bCs/>
          <w:sz w:val="24"/>
          <w:szCs w:val="24"/>
        </w:rPr>
        <w:t>poziomie parteru? Czy chronione mają być wszystkie pomieszczenia, czy tylko jakieś konkretne, np.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C42B3D">
        <w:rPr>
          <w:rFonts w:asciiTheme="majorHAnsi" w:hAnsiTheme="majorHAnsi" w:cstheme="majorHAnsi"/>
          <w:bCs/>
          <w:sz w:val="24"/>
          <w:szCs w:val="24"/>
        </w:rPr>
        <w:t>biura, korytarze, wejścia, etc.</w:t>
      </w:r>
      <w:r w:rsidR="003531B2" w:rsidRPr="003531B2">
        <w:rPr>
          <w:rFonts w:asciiTheme="majorHAnsi" w:hAnsiTheme="majorHAnsi" w:cstheme="majorHAnsi"/>
          <w:bCs/>
          <w:sz w:val="24"/>
          <w:szCs w:val="24"/>
        </w:rPr>
        <w:t>."</w:t>
      </w:r>
    </w:p>
    <w:p w14:paraId="0C75F3D8" w14:textId="5C0353B7" w:rsidR="00BE1A26" w:rsidRDefault="00BE1A26" w:rsidP="00BE1A26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7D632872" w14:textId="7D580868" w:rsidR="0034163F" w:rsidRPr="0034163F" w:rsidRDefault="0034163F" w:rsidP="0034163F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Zamawiający uzupełnia rysunek </w:t>
      </w:r>
      <w:r w:rsidRPr="0034163F">
        <w:rPr>
          <w:rFonts w:asciiTheme="majorHAnsi" w:hAnsiTheme="majorHAnsi" w:cstheme="majorHAnsi"/>
          <w:sz w:val="24"/>
          <w:szCs w:val="24"/>
        </w:rPr>
        <w:t xml:space="preserve"> E.01 – Legenda, uwagi i oznaczenia. </w:t>
      </w:r>
    </w:p>
    <w:p w14:paraId="601397C5" w14:textId="77777777" w:rsidR="0034163F" w:rsidRPr="0034163F" w:rsidRDefault="0034163F" w:rsidP="0034163F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sz w:val="24"/>
          <w:szCs w:val="24"/>
        </w:rPr>
      </w:pPr>
      <w:r w:rsidRPr="0034163F">
        <w:rPr>
          <w:rFonts w:asciiTheme="majorHAnsi" w:hAnsiTheme="majorHAnsi" w:cstheme="majorHAnsi"/>
          <w:sz w:val="24"/>
          <w:szCs w:val="24"/>
        </w:rPr>
        <w:t>Rysunek zawiera informacje dotyczące rodzajów i parametrów opraw oświetlenia podstawowego i awaryjnego.</w:t>
      </w:r>
    </w:p>
    <w:p w14:paraId="6AB2523B" w14:textId="77777777" w:rsidR="0034163F" w:rsidRPr="0034163F" w:rsidRDefault="0034163F" w:rsidP="0034163F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sz w:val="24"/>
          <w:szCs w:val="24"/>
        </w:rPr>
      </w:pPr>
      <w:r w:rsidRPr="0034163F">
        <w:rPr>
          <w:rFonts w:asciiTheme="majorHAnsi" w:hAnsiTheme="majorHAnsi" w:cstheme="majorHAnsi"/>
          <w:sz w:val="24"/>
          <w:szCs w:val="24"/>
        </w:rPr>
        <w:t xml:space="preserve">W zakresie instalacji sieci strukturalnej należy wykonać okablowanie instalacji wraz z gniazdami zgodnie z rysunkami – rzuty poszczególnych kondygnacji. Ponadto w obiekcie należy wykonać sieć </w:t>
      </w:r>
      <w:proofErr w:type="spellStart"/>
      <w:r w:rsidRPr="0034163F">
        <w:rPr>
          <w:rFonts w:asciiTheme="majorHAnsi" w:hAnsiTheme="majorHAnsi" w:cstheme="majorHAnsi"/>
          <w:sz w:val="24"/>
          <w:szCs w:val="24"/>
        </w:rPr>
        <w:t>wi-fi</w:t>
      </w:r>
      <w:proofErr w:type="spellEnd"/>
      <w:r w:rsidRPr="0034163F">
        <w:rPr>
          <w:rFonts w:asciiTheme="majorHAnsi" w:hAnsiTheme="majorHAnsi" w:cstheme="majorHAnsi"/>
          <w:sz w:val="24"/>
          <w:szCs w:val="24"/>
        </w:rPr>
        <w:t xml:space="preserve"> – punkty dostępowe (</w:t>
      </w:r>
      <w:proofErr w:type="spellStart"/>
      <w:r w:rsidRPr="0034163F">
        <w:rPr>
          <w:rFonts w:asciiTheme="majorHAnsi" w:hAnsiTheme="majorHAnsi" w:cstheme="majorHAnsi"/>
          <w:sz w:val="24"/>
          <w:szCs w:val="24"/>
        </w:rPr>
        <w:t>access</w:t>
      </w:r>
      <w:proofErr w:type="spellEnd"/>
      <w:r w:rsidRPr="0034163F">
        <w:rPr>
          <w:rFonts w:asciiTheme="majorHAnsi" w:hAnsiTheme="majorHAnsi" w:cstheme="majorHAnsi"/>
          <w:sz w:val="24"/>
          <w:szCs w:val="24"/>
        </w:rPr>
        <w:t xml:space="preserve"> point) w ilości zapewniającej bezprzewodowy dostęp do sieci </w:t>
      </w:r>
      <w:proofErr w:type="spellStart"/>
      <w:r w:rsidRPr="0034163F">
        <w:rPr>
          <w:rFonts w:asciiTheme="majorHAnsi" w:hAnsiTheme="majorHAnsi" w:cstheme="majorHAnsi"/>
          <w:sz w:val="24"/>
          <w:szCs w:val="24"/>
        </w:rPr>
        <w:t>internet</w:t>
      </w:r>
      <w:proofErr w:type="spellEnd"/>
      <w:r w:rsidRPr="0034163F">
        <w:rPr>
          <w:rFonts w:asciiTheme="majorHAnsi" w:hAnsiTheme="majorHAnsi" w:cstheme="majorHAnsi"/>
          <w:sz w:val="24"/>
          <w:szCs w:val="24"/>
        </w:rPr>
        <w:t xml:space="preserve"> w całym budynku (przewidywana ilość ok. 15 szt. do ustalenia na etapie realizacji).</w:t>
      </w:r>
    </w:p>
    <w:p w14:paraId="4195BC1B" w14:textId="56099054" w:rsidR="0034163F" w:rsidRPr="0034163F" w:rsidRDefault="0034163F" w:rsidP="0034163F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sz w:val="24"/>
          <w:szCs w:val="24"/>
        </w:rPr>
      </w:pPr>
      <w:r w:rsidRPr="0034163F">
        <w:rPr>
          <w:rFonts w:asciiTheme="majorHAnsi" w:hAnsiTheme="majorHAnsi" w:cstheme="majorHAnsi"/>
          <w:sz w:val="24"/>
          <w:szCs w:val="24"/>
        </w:rPr>
        <w:t>W zakresie instalacji alarmowej należy zamontować czujki ruchu we wszystkich pomieszczeniach parteru, drzwi wejściowe do budynku oraz okna na parterze wyposażyć w kontaktrony. Dodatkowo należy wykonać instalację alarmową dla pomieszczenia nr 16 – sala komputerowa na II piętrze budynku.</w:t>
      </w:r>
    </w:p>
    <w:sectPr w:rsidR="0034163F" w:rsidRPr="0034163F" w:rsidSect="00DB793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052E"/>
    <w:multiLevelType w:val="hybridMultilevel"/>
    <w:tmpl w:val="E01666F0"/>
    <w:lvl w:ilvl="0" w:tplc="6F1E7150">
      <w:start w:val="1"/>
      <w:numFmt w:val="decimal"/>
      <w:lvlText w:val="%1)"/>
      <w:lvlJc w:val="left"/>
      <w:pPr>
        <w:ind w:left="785" w:hanging="360"/>
      </w:pPr>
      <w:rPr>
        <w:rFonts w:ascii="Calibri Light" w:eastAsia="Times New Roman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00D276A"/>
    <w:multiLevelType w:val="hybridMultilevel"/>
    <w:tmpl w:val="E01666F0"/>
    <w:lvl w:ilvl="0" w:tplc="FFFFFFFF">
      <w:start w:val="1"/>
      <w:numFmt w:val="decimal"/>
      <w:lvlText w:val="%1)"/>
      <w:lvlJc w:val="left"/>
      <w:pPr>
        <w:ind w:left="785" w:hanging="360"/>
      </w:pPr>
      <w:rPr>
        <w:rFonts w:ascii="Calibri Light" w:eastAsia="Times New Roman" w:hAnsi="Calibri Light" w:cs="Calibri Ligh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34002380">
    <w:abstractNumId w:val="0"/>
  </w:num>
  <w:num w:numId="2" w16cid:durableId="117245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26"/>
    <w:rsid w:val="000875F4"/>
    <w:rsid w:val="000F073B"/>
    <w:rsid w:val="00106366"/>
    <w:rsid w:val="00167DDE"/>
    <w:rsid w:val="002402B0"/>
    <w:rsid w:val="00296271"/>
    <w:rsid w:val="0031033C"/>
    <w:rsid w:val="0034163F"/>
    <w:rsid w:val="003531B2"/>
    <w:rsid w:val="003C3D26"/>
    <w:rsid w:val="003C7325"/>
    <w:rsid w:val="003E7DC2"/>
    <w:rsid w:val="004F447A"/>
    <w:rsid w:val="00604DD0"/>
    <w:rsid w:val="00633619"/>
    <w:rsid w:val="007648C2"/>
    <w:rsid w:val="0084680A"/>
    <w:rsid w:val="00895B04"/>
    <w:rsid w:val="008F44A1"/>
    <w:rsid w:val="009245A5"/>
    <w:rsid w:val="009F0A6B"/>
    <w:rsid w:val="00A21B68"/>
    <w:rsid w:val="00B07DDF"/>
    <w:rsid w:val="00BE1A26"/>
    <w:rsid w:val="00C42B3D"/>
    <w:rsid w:val="00CA574B"/>
    <w:rsid w:val="00DA7C12"/>
    <w:rsid w:val="00EA5EA4"/>
    <w:rsid w:val="00EC2D65"/>
    <w:rsid w:val="00F4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DFC3"/>
  <w15:chartTrackingRefBased/>
  <w15:docId w15:val="{B30C9CC3-6094-4B98-8383-5D770613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A2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BE1A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BE1A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4</cp:revision>
  <cp:lastPrinted>2025-03-11T12:28:00Z</cp:lastPrinted>
  <dcterms:created xsi:type="dcterms:W3CDTF">2025-03-11T11:14:00Z</dcterms:created>
  <dcterms:modified xsi:type="dcterms:W3CDTF">2025-03-11T13:16:00Z</dcterms:modified>
</cp:coreProperties>
</file>